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60" w:rsidRDefault="002F59F3">
      <w:pPr>
        <w:pStyle w:val="a3"/>
        <w:spacing w:before="187" w:line="180" w:lineRule="auto"/>
        <w:ind w:left="116" w:right="946"/>
      </w:pPr>
      <w:r>
        <w:br w:type="column"/>
      </w:r>
    </w:p>
    <w:p w:rsidR="00AE2360" w:rsidRDefault="00AE2360">
      <w:pPr>
        <w:spacing w:line="180" w:lineRule="auto"/>
        <w:sectPr w:rsidR="00AE2360">
          <w:type w:val="continuous"/>
          <w:pgSz w:w="11910" w:h="16840"/>
          <w:pgMar w:top="380" w:right="380" w:bottom="0" w:left="1580" w:header="720" w:footer="720" w:gutter="0"/>
          <w:cols w:num="2" w:space="720" w:equalWidth="0">
            <w:col w:w="3878" w:space="1122"/>
            <w:col w:w="4950"/>
          </w:cols>
        </w:sectPr>
      </w:pPr>
    </w:p>
    <w:p w:rsidR="00AE2360" w:rsidRDefault="00AE2360">
      <w:pPr>
        <w:pStyle w:val="a3"/>
        <w:spacing w:before="181"/>
      </w:pPr>
    </w:p>
    <w:p w:rsidR="00AE2360" w:rsidRDefault="00AE2360">
      <w:pPr>
        <w:pStyle w:val="a3"/>
      </w:pPr>
    </w:p>
    <w:p w:rsidR="00AE2360" w:rsidRPr="00AF49E3" w:rsidRDefault="002F59F3" w:rsidP="00AF49E3">
      <w:pPr>
        <w:pStyle w:val="a3"/>
        <w:ind w:left="121"/>
        <w:jc w:val="center"/>
        <w:rPr>
          <w:b/>
          <w:spacing w:val="-2"/>
          <w:sz w:val="32"/>
          <w:szCs w:val="32"/>
        </w:rPr>
      </w:pPr>
      <w:r w:rsidRPr="00AF49E3">
        <w:rPr>
          <w:b/>
          <w:sz w:val="32"/>
          <w:szCs w:val="32"/>
        </w:rPr>
        <w:t>«Ответственность</w:t>
      </w:r>
      <w:r w:rsidRPr="00AF49E3">
        <w:rPr>
          <w:b/>
          <w:spacing w:val="-6"/>
          <w:sz w:val="32"/>
          <w:szCs w:val="32"/>
        </w:rPr>
        <w:t xml:space="preserve"> </w:t>
      </w:r>
      <w:r w:rsidRPr="00AF49E3">
        <w:rPr>
          <w:b/>
          <w:sz w:val="32"/>
          <w:szCs w:val="32"/>
        </w:rPr>
        <w:t>за</w:t>
      </w:r>
      <w:r w:rsidRPr="00AF49E3">
        <w:rPr>
          <w:b/>
          <w:spacing w:val="-6"/>
          <w:sz w:val="32"/>
          <w:szCs w:val="32"/>
        </w:rPr>
        <w:t xml:space="preserve"> </w:t>
      </w:r>
      <w:r w:rsidRPr="00AF49E3">
        <w:rPr>
          <w:b/>
          <w:sz w:val="32"/>
          <w:szCs w:val="32"/>
        </w:rPr>
        <w:t>коррупционные</w:t>
      </w:r>
      <w:r w:rsidRPr="00AF49E3">
        <w:rPr>
          <w:b/>
          <w:spacing w:val="-5"/>
          <w:sz w:val="32"/>
          <w:szCs w:val="32"/>
        </w:rPr>
        <w:t xml:space="preserve"> </w:t>
      </w:r>
      <w:r w:rsidRPr="00AF49E3">
        <w:rPr>
          <w:b/>
          <w:sz w:val="32"/>
          <w:szCs w:val="32"/>
        </w:rPr>
        <w:t>правонарушения</w:t>
      </w:r>
      <w:r w:rsidRPr="00AF49E3">
        <w:rPr>
          <w:b/>
          <w:spacing w:val="-6"/>
          <w:sz w:val="32"/>
          <w:szCs w:val="32"/>
        </w:rPr>
        <w:t xml:space="preserve"> </w:t>
      </w:r>
      <w:r w:rsidRPr="00AF49E3">
        <w:rPr>
          <w:b/>
          <w:sz w:val="32"/>
          <w:szCs w:val="32"/>
        </w:rPr>
        <w:t>и</w:t>
      </w:r>
      <w:r w:rsidRPr="00AF49E3">
        <w:rPr>
          <w:b/>
          <w:spacing w:val="-5"/>
          <w:sz w:val="32"/>
          <w:szCs w:val="32"/>
        </w:rPr>
        <w:t xml:space="preserve"> </w:t>
      </w:r>
      <w:r w:rsidRPr="00AF49E3">
        <w:rPr>
          <w:b/>
          <w:spacing w:val="-2"/>
          <w:sz w:val="32"/>
          <w:szCs w:val="32"/>
        </w:rPr>
        <w:t>преступления».</w:t>
      </w:r>
    </w:p>
    <w:p w:rsidR="00AF49E3" w:rsidRDefault="00AF49E3">
      <w:pPr>
        <w:pStyle w:val="a3"/>
        <w:ind w:left="121"/>
        <w:jc w:val="both"/>
      </w:pPr>
    </w:p>
    <w:p w:rsidR="00AE2360" w:rsidRDefault="002F59F3">
      <w:pPr>
        <w:pStyle w:val="a3"/>
        <w:ind w:left="121" w:right="185" w:firstLine="708"/>
        <w:jc w:val="both"/>
      </w:pPr>
      <w:r>
        <w:rPr>
          <w:color w:val="252525"/>
        </w:rPr>
        <w:t>Простым гражданам порой нелегко бывает определить являются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ли эти действия коррупцией и насколько они серьёзны.</w:t>
      </w:r>
    </w:p>
    <w:p w:rsidR="00AE2360" w:rsidRDefault="002F59F3">
      <w:pPr>
        <w:pStyle w:val="a3"/>
        <w:ind w:left="829"/>
        <w:jc w:val="both"/>
      </w:pPr>
      <w:r>
        <w:rPr>
          <w:color w:val="252525"/>
        </w:rPr>
        <w:t>Необходимо</w:t>
      </w:r>
      <w:r>
        <w:rPr>
          <w:color w:val="252525"/>
          <w:spacing w:val="22"/>
        </w:rPr>
        <w:t xml:space="preserve">  </w:t>
      </w:r>
      <w:r>
        <w:rPr>
          <w:color w:val="252525"/>
        </w:rPr>
        <w:t>знать</w:t>
      </w:r>
      <w:r>
        <w:rPr>
          <w:color w:val="252525"/>
          <w:spacing w:val="23"/>
        </w:rPr>
        <w:t xml:space="preserve">  </w:t>
      </w:r>
      <w:r>
        <w:rPr>
          <w:color w:val="252525"/>
        </w:rPr>
        <w:t>понятие</w:t>
      </w:r>
      <w:r>
        <w:rPr>
          <w:color w:val="252525"/>
          <w:spacing w:val="23"/>
        </w:rPr>
        <w:t xml:space="preserve">  </w:t>
      </w:r>
      <w:r>
        <w:rPr>
          <w:color w:val="252525"/>
        </w:rPr>
        <w:t>коррупции</w:t>
      </w:r>
      <w:r>
        <w:rPr>
          <w:color w:val="252525"/>
        </w:rPr>
        <w:t>,</w:t>
      </w:r>
      <w:r>
        <w:rPr>
          <w:color w:val="252525"/>
          <w:spacing w:val="22"/>
        </w:rPr>
        <w:t xml:space="preserve">  </w:t>
      </w:r>
      <w:r>
        <w:rPr>
          <w:color w:val="252525"/>
        </w:rPr>
        <w:t>которое</w:t>
      </w:r>
      <w:r>
        <w:rPr>
          <w:color w:val="252525"/>
          <w:spacing w:val="23"/>
        </w:rPr>
        <w:t xml:space="preserve">  </w:t>
      </w:r>
      <w:r>
        <w:rPr>
          <w:color w:val="252525"/>
        </w:rPr>
        <w:t>закреплено</w:t>
      </w:r>
      <w:r>
        <w:rPr>
          <w:color w:val="252525"/>
          <w:spacing w:val="23"/>
        </w:rPr>
        <w:t xml:space="preserve">  </w:t>
      </w:r>
      <w:r>
        <w:rPr>
          <w:color w:val="252525"/>
        </w:rPr>
        <w:t>в</w:t>
      </w:r>
      <w:r>
        <w:rPr>
          <w:color w:val="252525"/>
          <w:spacing w:val="23"/>
        </w:rPr>
        <w:t xml:space="preserve">  </w:t>
      </w:r>
      <w:r>
        <w:rPr>
          <w:color w:val="252525"/>
          <w:spacing w:val="-2"/>
        </w:rPr>
        <w:t>статье</w:t>
      </w:r>
    </w:p>
    <w:p w:rsidR="00AE2360" w:rsidRDefault="002F59F3">
      <w:pPr>
        <w:pStyle w:val="a3"/>
        <w:ind w:left="121"/>
        <w:jc w:val="both"/>
      </w:pPr>
      <w:r>
        <w:rPr>
          <w:color w:val="252525"/>
        </w:rPr>
        <w:t>1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Федерального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закона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«О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противодействии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коррупции».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Под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к</w:t>
      </w:r>
      <w:r>
        <w:rPr>
          <w:color w:val="252525"/>
        </w:rPr>
        <w:t>оррупцией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понимается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незаконное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использование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физическим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лицом своего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должностного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положения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вопреки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законным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интересам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общества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государства 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целях получения выгоды 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виде денег, ценностей, иного имущества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услуг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имущественного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характера,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иных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имущественных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прав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для себя или для третьих лиц либо незаконное предоставление такой выгоды указанному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лицу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другими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физическими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лицами,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т.ч.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совершенное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имени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или в интересах юридического лица.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Любые действия или бездействия, не содержащие вышеуказанн</w:t>
      </w:r>
      <w:r>
        <w:rPr>
          <w:color w:val="252525"/>
        </w:rPr>
        <w:t>ых признаков, коррупционными нарушениями не являются.</w:t>
      </w:r>
    </w:p>
    <w:p w:rsidR="00AE2360" w:rsidRDefault="002F59F3">
      <w:pPr>
        <w:pStyle w:val="a3"/>
        <w:ind w:left="121" w:right="185" w:firstLine="708"/>
        <w:jc w:val="both"/>
      </w:pPr>
      <w:r>
        <w:rPr>
          <w:color w:val="252525"/>
        </w:rPr>
        <w:t>Коррупционные нарушения могут выражаться 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дисциплинарных проступках, административных правонарушениях или коррупционных </w:t>
      </w:r>
      <w:r>
        <w:rPr>
          <w:color w:val="252525"/>
          <w:spacing w:val="-2"/>
        </w:rPr>
        <w:t>преступлениях.</w:t>
      </w:r>
    </w:p>
    <w:p w:rsidR="00AE2360" w:rsidRDefault="002F59F3">
      <w:pPr>
        <w:pStyle w:val="a3"/>
        <w:ind w:left="121" w:right="114" w:firstLine="708"/>
        <w:jc w:val="both"/>
      </w:pPr>
      <w:r>
        <w:rPr>
          <w:color w:val="252525"/>
        </w:rPr>
        <w:t>Дисциплинарный коррупционный проступок – это действие или бездейст</w:t>
      </w:r>
      <w:r>
        <w:rPr>
          <w:color w:val="252525"/>
        </w:rPr>
        <w:t>вие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лица,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нарушающее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законодательство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противодействии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коррупции, но не являющееся преступлением или административным правонарушением.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Наиболее распространёнными дисциплинарными проступками являются: не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уведомление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государственным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муниципальным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служащим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представителя нанимателя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(работодателя),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органов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прокуратуры,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правоохранительных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органов 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случаях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обращения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к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нему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каких-либо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лиц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целях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склонения</w:t>
      </w:r>
      <w:r>
        <w:rPr>
          <w:color w:val="252525"/>
          <w:spacing w:val="76"/>
        </w:rPr>
        <w:t xml:space="preserve">  </w:t>
      </w:r>
      <w:r>
        <w:rPr>
          <w:color w:val="252525"/>
        </w:rPr>
        <w:t>его 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совершению коррупционных правонарушений (ст.9 закона); непринятие государственным или</w:t>
      </w:r>
      <w:r>
        <w:rPr>
          <w:color w:val="252525"/>
        </w:rPr>
        <w:t xml:space="preserve"> муниципальным служащим мер по предотвращению возникшего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или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могущего</w:t>
      </w:r>
      <w:r>
        <w:rPr>
          <w:color w:val="252525"/>
          <w:spacing w:val="41"/>
        </w:rPr>
        <w:t xml:space="preserve">  </w:t>
      </w:r>
      <w:r>
        <w:rPr>
          <w:color w:val="252525"/>
        </w:rPr>
        <w:t>возникнуть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конфликта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интересов,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равно</w:t>
      </w:r>
      <w:r>
        <w:rPr>
          <w:color w:val="252525"/>
          <w:spacing w:val="40"/>
        </w:rPr>
        <w:t xml:space="preserve">  </w:t>
      </w:r>
      <w:r>
        <w:rPr>
          <w:color w:val="252525"/>
          <w:spacing w:val="-5"/>
        </w:rPr>
        <w:t>не</w:t>
      </w:r>
    </w:p>
    <w:p w:rsidR="00AE2360" w:rsidRDefault="00AE2360">
      <w:pPr>
        <w:pStyle w:val="a3"/>
        <w:spacing w:before="215"/>
        <w:rPr>
          <w:sz w:val="20"/>
        </w:rPr>
      </w:pPr>
    </w:p>
    <w:p w:rsidR="00AE2360" w:rsidRDefault="00AE2360">
      <w:pPr>
        <w:rPr>
          <w:sz w:val="20"/>
        </w:rPr>
        <w:sectPr w:rsidR="00AE2360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AE2360" w:rsidRDefault="002F59F3">
      <w:pPr>
        <w:pStyle w:val="a3"/>
        <w:spacing w:before="59"/>
        <w:ind w:left="121" w:right="184"/>
        <w:jc w:val="both"/>
      </w:pPr>
      <w:r>
        <w:rPr>
          <w:color w:val="252525"/>
        </w:rPr>
        <w:lastRenderedPageBreak/>
        <w:t>уведомление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представителя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нанимателя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(непосредственного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начальника)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возникшем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конфликте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интересов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либо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наличии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заинтересованности,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которая может привести к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конфликту интересов (ст.10 закона); непредставление либо представление недостоверных неполных сведений 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доходах, расходах, имуществе 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обязательствах и</w:t>
      </w:r>
      <w:r>
        <w:rPr>
          <w:color w:val="252525"/>
        </w:rPr>
        <w:t>мущественного характера государственного (муниципального) служащего или его супруги (а)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несовершеннолетних детей (ст.8 закона) и т.д.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Так,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например,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государственный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служащий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справке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доходах,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расходах, имуществе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обязательствах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имущественного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характера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указал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сведения 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своих расходах на приобретение 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отчетном периоде квартиры на сумму, превышающую совокупный доход с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супругой за три года, предшествующих </w:t>
      </w:r>
      <w:r>
        <w:rPr>
          <w:color w:val="252525"/>
          <w:spacing w:val="-2"/>
        </w:rPr>
        <w:t>покупке.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Административным коррупционным правонарушением является обладающее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признаками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к</w:t>
      </w:r>
      <w:r>
        <w:rPr>
          <w:color w:val="252525"/>
        </w:rPr>
        <w:t>оррупции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действие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бездействие,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предусмотренное Кодексом Российской Федерации об административных правонарушениях, за совершение которого установлена административная ответственность, но не являющееся преступлением.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КоАП РФ относит 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числу именно корруп</w:t>
      </w:r>
      <w:r>
        <w:rPr>
          <w:color w:val="252525"/>
        </w:rPr>
        <w:t>ционных лишь две статьи: незаконное вознаграждение (взятка) от имени юридического лица (ст. 19.28 КоАП РФ) 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привлечение работодателем 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трудовой деятельности либо заказчиком работ (услуг) 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выполнению работ на условиях гражданско- правового договора бывше</w:t>
      </w:r>
      <w:r>
        <w:rPr>
          <w:color w:val="252525"/>
        </w:rPr>
        <w:t>го или действующего государственного или муниципального</w:t>
      </w:r>
      <w:r>
        <w:rPr>
          <w:color w:val="252525"/>
          <w:spacing w:val="80"/>
          <w:w w:val="150"/>
        </w:rPr>
        <w:t xml:space="preserve">  </w:t>
      </w:r>
      <w:r>
        <w:rPr>
          <w:color w:val="252525"/>
        </w:rPr>
        <w:t>служащего,</w:t>
      </w:r>
      <w:r>
        <w:rPr>
          <w:color w:val="252525"/>
          <w:spacing w:val="80"/>
          <w:w w:val="150"/>
        </w:rPr>
        <w:t xml:space="preserve">  </w:t>
      </w:r>
      <w:r>
        <w:rPr>
          <w:color w:val="252525"/>
        </w:rPr>
        <w:t>замещающего</w:t>
      </w:r>
      <w:r>
        <w:rPr>
          <w:color w:val="252525"/>
          <w:spacing w:val="80"/>
          <w:w w:val="150"/>
        </w:rPr>
        <w:t xml:space="preserve">  </w:t>
      </w:r>
      <w:r>
        <w:rPr>
          <w:color w:val="252525"/>
        </w:rPr>
        <w:t>должность,</w:t>
      </w:r>
      <w:r>
        <w:rPr>
          <w:color w:val="252525"/>
          <w:spacing w:val="80"/>
          <w:w w:val="150"/>
        </w:rPr>
        <w:t xml:space="preserve">  </w:t>
      </w:r>
      <w:r>
        <w:rPr>
          <w:color w:val="252525"/>
        </w:rPr>
        <w:t>включённую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установленный перечень, без уведомления его бывшего работодателя 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10- дневный срок (ст. 19.29 КоАП РФ).</w:t>
      </w:r>
    </w:p>
    <w:p w:rsidR="00AE2360" w:rsidRDefault="002F59F3">
      <w:pPr>
        <w:pStyle w:val="a3"/>
        <w:ind w:left="121" w:right="186" w:firstLine="708"/>
        <w:jc w:val="both"/>
      </w:pPr>
      <w:r>
        <w:rPr>
          <w:color w:val="252525"/>
        </w:rPr>
        <w:t>Дела 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коррупционных административных правонарушениях возбуждаются исключительно прокурором.</w:t>
      </w:r>
    </w:p>
    <w:p w:rsidR="00AE2360" w:rsidRDefault="002F59F3">
      <w:pPr>
        <w:pStyle w:val="a3"/>
        <w:ind w:left="121" w:right="184" w:firstLine="708"/>
        <w:jc w:val="both"/>
      </w:pPr>
      <w:r>
        <w:rPr>
          <w:color w:val="252525"/>
        </w:rPr>
        <w:t>Коррупционными преступлениями являются предусмотренные Уголовным кодексом РФ общественно опасные деяния, непосредственно посягающие на авторитет публичной службы, выражаю</w:t>
      </w:r>
      <w:r>
        <w:rPr>
          <w:color w:val="252525"/>
        </w:rPr>
        <w:t>щиеся 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незаконном получении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должностными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лицами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каких-либо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преимуществ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(имущества,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прав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на него, услуг или льгот) либо 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предоставлении последним таких преимуществ, </w:t>
      </w:r>
      <w:r>
        <w:rPr>
          <w:color w:val="252525"/>
          <w:spacing w:val="-2"/>
        </w:rPr>
        <w:t>например:</w:t>
      </w:r>
    </w:p>
    <w:p w:rsidR="00AE2360" w:rsidRDefault="002F59F3">
      <w:pPr>
        <w:pStyle w:val="a5"/>
        <w:numPr>
          <w:ilvl w:val="0"/>
          <w:numId w:val="1"/>
        </w:numPr>
        <w:tabs>
          <w:tab w:val="left" w:pos="1038"/>
        </w:tabs>
        <w:spacing w:before="1"/>
        <w:ind w:firstLine="709"/>
        <w:rPr>
          <w:sz w:val="28"/>
        </w:rPr>
      </w:pPr>
      <w:r>
        <w:rPr>
          <w:color w:val="252525"/>
          <w:sz w:val="28"/>
        </w:rPr>
        <w:t>использование должностным лицом своих полномочий для получения имущественной выг</w:t>
      </w:r>
      <w:r>
        <w:rPr>
          <w:color w:val="252525"/>
          <w:sz w:val="28"/>
        </w:rPr>
        <w:t>оды (ст.285, 286 УК РФ);</w:t>
      </w:r>
    </w:p>
    <w:p w:rsidR="00AE2360" w:rsidRDefault="002F59F3">
      <w:pPr>
        <w:pStyle w:val="a5"/>
        <w:numPr>
          <w:ilvl w:val="0"/>
          <w:numId w:val="1"/>
        </w:numPr>
        <w:tabs>
          <w:tab w:val="left" w:pos="1002"/>
        </w:tabs>
        <w:ind w:firstLine="709"/>
        <w:rPr>
          <w:sz w:val="28"/>
        </w:rPr>
      </w:pPr>
      <w:r>
        <w:rPr>
          <w:color w:val="252525"/>
          <w:sz w:val="28"/>
        </w:rPr>
        <w:t>дача или получение взятки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(материальные ценности, деньги, ювелирные изделия,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бытовая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иная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техника,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недвижимость,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транспортное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средство,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оплата обучения детям или супругам, путевка на отдых и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т.д.) за совершение действий при испол</w:t>
      </w:r>
      <w:r>
        <w:rPr>
          <w:color w:val="252525"/>
          <w:sz w:val="28"/>
        </w:rPr>
        <w:t>нении должностных полномочий, в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том числе освобождение лица от ответственности за нарушение закона (ст. 290, ст. 291, 291.1, 291.2, УК РФ);</w:t>
      </w:r>
    </w:p>
    <w:p w:rsidR="00AE2360" w:rsidRDefault="002F59F3">
      <w:pPr>
        <w:pStyle w:val="a5"/>
        <w:numPr>
          <w:ilvl w:val="0"/>
          <w:numId w:val="1"/>
        </w:numPr>
        <w:tabs>
          <w:tab w:val="left" w:pos="993"/>
        </w:tabs>
        <w:ind w:left="993" w:right="0" w:hanging="163"/>
        <w:rPr>
          <w:sz w:val="28"/>
        </w:rPr>
      </w:pPr>
      <w:r>
        <w:rPr>
          <w:color w:val="252525"/>
          <w:sz w:val="28"/>
        </w:rPr>
        <w:t>хищение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должностным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лицом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бюджетных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средств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(ч.3, 4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ст.159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 xml:space="preserve">УК </w:t>
      </w:r>
      <w:r>
        <w:rPr>
          <w:color w:val="252525"/>
          <w:spacing w:val="-4"/>
          <w:sz w:val="28"/>
        </w:rPr>
        <w:t>РФ);</w:t>
      </w:r>
    </w:p>
    <w:p w:rsidR="00AE2360" w:rsidRDefault="002F59F3">
      <w:pPr>
        <w:pStyle w:val="a5"/>
        <w:numPr>
          <w:ilvl w:val="0"/>
          <w:numId w:val="1"/>
        </w:numPr>
        <w:tabs>
          <w:tab w:val="left" w:pos="991"/>
        </w:tabs>
        <w:ind w:firstLine="709"/>
        <w:rPr>
          <w:sz w:val="28"/>
        </w:rPr>
      </w:pPr>
      <w:r>
        <w:rPr>
          <w:color w:val="252525"/>
          <w:sz w:val="28"/>
        </w:rPr>
        <w:t>внесение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должностным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лицом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или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служащим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официальные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AE2360" w:rsidRDefault="00AE2360">
      <w:pPr>
        <w:jc w:val="both"/>
        <w:rPr>
          <w:sz w:val="28"/>
        </w:rPr>
        <w:sectPr w:rsidR="00AE2360">
          <w:pgSz w:w="11910" w:h="16840"/>
          <w:pgMar w:top="900" w:right="380" w:bottom="280" w:left="1580" w:header="720" w:footer="720" w:gutter="0"/>
          <w:cols w:space="720"/>
        </w:sectPr>
      </w:pPr>
    </w:p>
    <w:p w:rsidR="00AE2360" w:rsidRDefault="002F59F3">
      <w:pPr>
        <w:pStyle w:val="a3"/>
        <w:spacing w:before="59"/>
        <w:ind w:left="121" w:right="184" w:firstLine="708"/>
        <w:jc w:val="both"/>
      </w:pPr>
      <w:r>
        <w:rPr>
          <w:color w:val="252525"/>
        </w:rPr>
        <w:lastRenderedPageBreak/>
        <w:t>Если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Вас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вынуждают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дать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взятку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вы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уже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ее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дали,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сообщите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об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этом 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полицию, следственный комитет или прокуратуру, способствуйте раскрытию 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расследованию преступления. Только 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этом случае вы не подлежите административной 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уголовной ответственности, 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отношении вас могут быть применены меры безопасности с целью охраны ваших прав и свобод.</w:t>
      </w:r>
    </w:p>
    <w:p w:rsidR="00AF49E3" w:rsidRDefault="00AF49E3">
      <w:pPr>
        <w:pStyle w:val="a3"/>
        <w:ind w:left="121"/>
      </w:pPr>
    </w:p>
    <w:p w:rsidR="00AF49E3" w:rsidRDefault="00AF49E3">
      <w:pPr>
        <w:pStyle w:val="a3"/>
        <w:ind w:left="121"/>
      </w:pPr>
    </w:p>
    <w:p w:rsidR="00AE2360" w:rsidRDefault="002F59F3">
      <w:pPr>
        <w:pStyle w:val="a3"/>
        <w:ind w:left="121"/>
      </w:pPr>
      <w:bookmarkStart w:id="0" w:name="_GoBack"/>
      <w:bookmarkEnd w:id="0"/>
      <w:r>
        <w:t xml:space="preserve">Прокурор </w:t>
      </w:r>
      <w:r>
        <w:rPr>
          <w:spacing w:val="-2"/>
        </w:rPr>
        <w:t>район</w:t>
      </w:r>
      <w:r>
        <w:rPr>
          <w:spacing w:val="-2"/>
        </w:rPr>
        <w:t>а</w:t>
      </w:r>
    </w:p>
    <w:p w:rsidR="00AE2360" w:rsidRDefault="002F59F3">
      <w:pPr>
        <w:pStyle w:val="a3"/>
        <w:tabs>
          <w:tab w:val="left" w:pos="8293"/>
        </w:tabs>
        <w:spacing w:before="158"/>
        <w:ind w:left="121"/>
      </w:pPr>
      <w:r>
        <w:t>советник</w:t>
      </w:r>
      <w:r>
        <w:rPr>
          <w:spacing w:val="-1"/>
        </w:rPr>
        <w:t xml:space="preserve"> </w:t>
      </w:r>
      <w:r>
        <w:rPr>
          <w:spacing w:val="-2"/>
        </w:rPr>
        <w:t>юстиции</w:t>
      </w:r>
      <w:r>
        <w:tab/>
      </w:r>
    </w:p>
    <w:p w:rsidR="00AE2360" w:rsidRDefault="00AE2360">
      <w:pPr>
        <w:pStyle w:val="a3"/>
        <w:spacing w:before="100"/>
        <w:rPr>
          <w:sz w:val="20"/>
        </w:rPr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</w:pPr>
    </w:p>
    <w:p w:rsidR="00AE2360" w:rsidRDefault="00AE2360">
      <w:pPr>
        <w:pStyle w:val="a3"/>
        <w:spacing w:before="202"/>
      </w:pPr>
    </w:p>
    <w:p w:rsidR="00AE2360" w:rsidRDefault="002F59F3">
      <w:pPr>
        <w:ind w:left="121"/>
        <w:rPr>
          <w:sz w:val="24"/>
        </w:rPr>
      </w:pP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Д.И.,8 (47394) 58-0-</w:t>
      </w:r>
      <w:r>
        <w:rPr>
          <w:spacing w:val="-5"/>
          <w:sz w:val="24"/>
        </w:rPr>
        <w:t>89</w:t>
      </w:r>
    </w:p>
    <w:sectPr w:rsidR="00AE2360">
      <w:pgSz w:w="11910" w:h="16840"/>
      <w:pgMar w:top="90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5615"/>
    <w:multiLevelType w:val="hybridMultilevel"/>
    <w:tmpl w:val="55389802"/>
    <w:lvl w:ilvl="0" w:tplc="F858F060">
      <w:numFmt w:val="bullet"/>
      <w:lvlText w:val="-"/>
      <w:lvlJc w:val="left"/>
      <w:pPr>
        <w:ind w:left="12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 w:tplc="49CEE118">
      <w:numFmt w:val="bullet"/>
      <w:lvlText w:val="•"/>
      <w:lvlJc w:val="left"/>
      <w:pPr>
        <w:ind w:left="1102" w:hanging="210"/>
      </w:pPr>
      <w:rPr>
        <w:rFonts w:hint="default"/>
        <w:lang w:val="ru-RU" w:eastAsia="en-US" w:bidi="ar-SA"/>
      </w:rPr>
    </w:lvl>
    <w:lvl w:ilvl="2" w:tplc="E02CA8D2">
      <w:numFmt w:val="bullet"/>
      <w:lvlText w:val="•"/>
      <w:lvlJc w:val="left"/>
      <w:pPr>
        <w:ind w:left="2085" w:hanging="210"/>
      </w:pPr>
      <w:rPr>
        <w:rFonts w:hint="default"/>
        <w:lang w:val="ru-RU" w:eastAsia="en-US" w:bidi="ar-SA"/>
      </w:rPr>
    </w:lvl>
    <w:lvl w:ilvl="3" w:tplc="0F08EDDA">
      <w:numFmt w:val="bullet"/>
      <w:lvlText w:val="•"/>
      <w:lvlJc w:val="left"/>
      <w:pPr>
        <w:ind w:left="3067" w:hanging="210"/>
      </w:pPr>
      <w:rPr>
        <w:rFonts w:hint="default"/>
        <w:lang w:val="ru-RU" w:eastAsia="en-US" w:bidi="ar-SA"/>
      </w:rPr>
    </w:lvl>
    <w:lvl w:ilvl="4" w:tplc="72A0DC04">
      <w:numFmt w:val="bullet"/>
      <w:lvlText w:val="•"/>
      <w:lvlJc w:val="left"/>
      <w:pPr>
        <w:ind w:left="4050" w:hanging="210"/>
      </w:pPr>
      <w:rPr>
        <w:rFonts w:hint="default"/>
        <w:lang w:val="ru-RU" w:eastAsia="en-US" w:bidi="ar-SA"/>
      </w:rPr>
    </w:lvl>
    <w:lvl w:ilvl="5" w:tplc="368C1ADE">
      <w:numFmt w:val="bullet"/>
      <w:lvlText w:val="•"/>
      <w:lvlJc w:val="left"/>
      <w:pPr>
        <w:ind w:left="5033" w:hanging="210"/>
      </w:pPr>
      <w:rPr>
        <w:rFonts w:hint="default"/>
        <w:lang w:val="ru-RU" w:eastAsia="en-US" w:bidi="ar-SA"/>
      </w:rPr>
    </w:lvl>
    <w:lvl w:ilvl="6" w:tplc="348E9976">
      <w:numFmt w:val="bullet"/>
      <w:lvlText w:val="•"/>
      <w:lvlJc w:val="left"/>
      <w:pPr>
        <w:ind w:left="6015" w:hanging="210"/>
      </w:pPr>
      <w:rPr>
        <w:rFonts w:hint="default"/>
        <w:lang w:val="ru-RU" w:eastAsia="en-US" w:bidi="ar-SA"/>
      </w:rPr>
    </w:lvl>
    <w:lvl w:ilvl="7" w:tplc="BBF428A6">
      <w:numFmt w:val="bullet"/>
      <w:lvlText w:val="•"/>
      <w:lvlJc w:val="left"/>
      <w:pPr>
        <w:ind w:left="6998" w:hanging="210"/>
      </w:pPr>
      <w:rPr>
        <w:rFonts w:hint="default"/>
        <w:lang w:val="ru-RU" w:eastAsia="en-US" w:bidi="ar-SA"/>
      </w:rPr>
    </w:lvl>
    <w:lvl w:ilvl="8" w:tplc="F65A92DA">
      <w:numFmt w:val="bullet"/>
      <w:lvlText w:val="•"/>
      <w:lvlJc w:val="left"/>
      <w:pPr>
        <w:ind w:left="7980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360"/>
    <w:rsid w:val="002F59F3"/>
    <w:rsid w:val="00AE2360"/>
    <w:rsid w:val="00A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0E1A"/>
  <w15:docId w15:val="{F98C45B6-26AC-449E-9B22-6AADBB85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6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18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3</cp:revision>
  <dcterms:created xsi:type="dcterms:W3CDTF">2024-06-18T11:28:00Z</dcterms:created>
  <dcterms:modified xsi:type="dcterms:W3CDTF">2024-06-18T11:39:00Z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2024-06-18T00:00:00Z</vt:filetime>
  </property>
  <property fmtid="{D5CDD505-2E9C-101B-9397-08002B2CF9AE}" pid="5" name="Producer">
    <vt:lpwstr>Aspose.PDF for .NET 22.5.0</vt:lpwstr>
  </property>
</Properties>
</file>