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DD6B" w14:textId="77777777" w:rsidR="00A57209" w:rsidRDefault="00A57209" w:rsidP="00A5720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173A1E4D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2BA92DF1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4543259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D1C31DB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               ВОРОНЕЖСКОЙ ОБЛАСТИ                    </w:t>
      </w:r>
    </w:p>
    <w:p w14:paraId="3DB1A13C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62834C3E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2022 года №</w:t>
      </w:r>
    </w:p>
    <w:p w14:paraId="6210D15F" w14:textId="77777777" w:rsidR="00A57209" w:rsidRDefault="00A57209" w:rsidP="00A5720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3A3D041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</w:t>
      </w:r>
    </w:p>
    <w:p w14:paraId="51D3241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 по предоставлению</w:t>
      </w:r>
    </w:p>
    <w:p w14:paraId="2C1BC372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«Принятие документов,</w:t>
      </w:r>
    </w:p>
    <w:p w14:paraId="4025BE6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также выдача решений о переводе или об отказе в</w:t>
      </w:r>
    </w:p>
    <w:p w14:paraId="0305AAD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переводежилого помещения в нежилое помещение или</w:t>
      </w:r>
    </w:p>
    <w:p w14:paraId="0B78C46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нежилого помещения в жилое помещение»,</w:t>
      </w:r>
    </w:p>
    <w:p w14:paraId="3312FD9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утвержденный постановлением администрации</w:t>
      </w:r>
    </w:p>
    <w:p w14:paraId="7A97120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109AE65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182EFA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от 07.06.2018</w:t>
      </w:r>
    </w:p>
    <w:p w14:paraId="3731541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17</w:t>
      </w:r>
    </w:p>
    <w:p w14:paraId="7A735EC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             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3706E3A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Внести в административный регламент по предоставлению муниципальной услуги «Принятие документов, а также выдача решений о переводе или об отказе в переводежилого помещения в нежилое помещение илинежилого помещения в жилое помещение», утвержденный постановлением администрации Первомайского сельского поселения Подгоренского муниципального района Воронежской области от 07.06.2018 № 17 (далее – Административный регламент) следующие изменения:</w:t>
      </w:r>
    </w:p>
    <w:p w14:paraId="1E57AFA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24FB0997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 Показатели доступности и качества муниципальной услуги.</w:t>
      </w:r>
    </w:p>
    <w:p w14:paraId="4DABB0D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2.13.1. Основными показателями доступности предоставления муниципальной услуги являются:</w:t>
      </w:r>
    </w:p>
    <w:p w14:paraId="4EACBAF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538C934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52FB01E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0285D9F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6407655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AC6C20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60F2D3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F473FB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3B6374E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718837E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11D47F8B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02DB20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141317F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B8B811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1E48D8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81627AB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>
        <w:rPr>
          <w:color w:val="212121"/>
          <w:sz w:val="21"/>
          <w:szCs w:val="21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14:paraId="34FCAAC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5C3178F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0F9F37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FFF143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37B79477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8C7773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734641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FF0EFF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33C61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2243C3C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1CB9F46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4E1976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14:paraId="7D79A2D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E6988F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2.14.4.1. Многофункциональный центр осуществляет:</w:t>
      </w:r>
    </w:p>
    <w:p w14:paraId="71B96597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07B529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461BFA5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иные процедуры и действия, предусмотренные Федеральным законом № 210-ФЗ.</w:t>
      </w:r>
    </w:p>
    <w:p w14:paraId="3A60B2B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AB472F7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 Информирование заявителей:</w:t>
      </w:r>
    </w:p>
    <w:p w14:paraId="67AB43D2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2.14.5.1. Информирование заявителя многофункциональными центрами осуществляется следующими способами:</w:t>
      </w:r>
    </w:p>
    <w:p w14:paraId="3055C42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553D9F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CDE075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CCB6A7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32BF5DD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2801DC7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803543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назначить другое время для консультаций.</w:t>
      </w:r>
    </w:p>
    <w:p w14:paraId="72C3158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11CC6F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2.14.6. Выдача заявителю результата предоставления муниципальной услуги</w:t>
      </w:r>
    </w:p>
    <w:p w14:paraId="0808AD5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14:paraId="4FEEDFB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1A0A162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0017EE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Работник многофункционального центра осуществляет следующие действия:</w:t>
      </w:r>
    </w:p>
    <w:p w14:paraId="246D895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93A449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проверяет полномочия представителя заявителя (в случае обращения представителя заявителя);</w:t>
      </w:r>
    </w:p>
    <w:p w14:paraId="6B653B7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определяет статус исполнения заявления заявителя в ГИС;</w:t>
      </w:r>
    </w:p>
    <w:p w14:paraId="25A7982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983F78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6BC42E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3F5F3C42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запрашивает согласие заявителя на участие в смс-опросе для оценки качества предоставленных услуг многофункциональным центром.».</w:t>
      </w:r>
    </w:p>
    <w:p w14:paraId="43978D7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281BC24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BF8539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4" w:history="1">
        <w:r>
          <w:rPr>
            <w:rStyle w:val="a4"/>
            <w:sz w:val="21"/>
            <w:szCs w:val="21"/>
          </w:rPr>
          <w:t>частью 1.1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10AC8E9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46E8226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услуги, запроса, указанного в </w:t>
      </w:r>
      <w:hyperlink r:id="rId5" w:history="1">
        <w:r>
          <w:rPr>
            <w:rStyle w:val="a4"/>
            <w:sz w:val="21"/>
            <w:szCs w:val="21"/>
          </w:rPr>
          <w:t>статье 15.1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14:paraId="527CD5E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6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14:paraId="1A27153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>
        <w:rPr>
          <w:color w:val="212121"/>
          <w:sz w:val="21"/>
          <w:szCs w:val="21"/>
        </w:rPr>
        <w:lastRenderedPageBreak/>
        <w:t>Федерации, нормативными правовыми актами Воронежской области, нормативными правовыми актами Первомайского сельского поселения для предоставления муниципальной услуги;</w:t>
      </w:r>
    </w:p>
    <w:p w14:paraId="686613C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 для предоставления муниципальной услуги, у заявителя;</w:t>
      </w:r>
    </w:p>
    <w:p w14:paraId="2F11C4F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Первомайского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14:paraId="57BDDB0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29883DD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         № 210-ФЗ «Об организации предоставления государственных и муниципальных услуг»;</w:t>
      </w:r>
    </w:p>
    <w:p w14:paraId="6ABA021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7CEF8FD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Первомайского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услуг»;</w:t>
      </w:r>
    </w:p>
    <w:p w14:paraId="0D6DF04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0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1" w:history="1">
        <w:r>
          <w:rPr>
            <w:rStyle w:val="a4"/>
            <w:sz w:val="21"/>
            <w:szCs w:val="21"/>
          </w:rPr>
          <w:t>частью 1.3 статьи 16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4DA72D5B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2183CEE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5.4. Оснований для отказа в рассмотрении жалобы не имеется.</w:t>
      </w:r>
    </w:p>
    <w:p w14:paraId="58A6564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0047D4A2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5EB4F63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F573C2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30ABA30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4399E483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01E04C7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14E105C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A8949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395A47A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577B3B0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2D94CE0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40B0520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4748E4C9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527DDCF8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4192E9C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3C1FC01A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</w:t>
      </w:r>
    </w:p>
    <w:p w14:paraId="2919777E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109F2A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5AE5D9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0D482AF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4A419E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4683395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333AB650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6E70E56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7C1D0E5B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01BCC1F5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1698216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07B054A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2AD0A5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Не позднее дня, следующего за днем принятия решения, указанного в </w:t>
      </w:r>
      <w:hyperlink r:id="rId12" w:anchor="Par49" w:history="1">
        <w:r>
          <w:rPr>
            <w:rStyle w:val="a4"/>
            <w:sz w:val="21"/>
            <w:szCs w:val="21"/>
          </w:rPr>
          <w:t>пункте 5.9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371E2B4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312D0F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признания жалобы не подлежащей удовлетворению в ответе заявителю, указанном в </w:t>
      </w:r>
      <w:hyperlink r:id="rId13" w:anchor="Par54" w:history="1">
        <w:r>
          <w:rPr>
            <w:rStyle w:val="a4"/>
            <w:sz w:val="21"/>
            <w:szCs w:val="21"/>
          </w:rPr>
          <w:t>пункте 5.13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3E812D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9286E6C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первомайскогосельского поселения Подгоренского муниципального района Воронежской области.</w:t>
      </w:r>
    </w:p>
    <w:p w14:paraId="6F20D94F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5A3D8EC1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069A610D" w14:textId="77777777" w:rsidR="00A57209" w:rsidRDefault="00A57209" w:rsidP="00A5720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 И.В. Белодедова                 </w:t>
      </w:r>
    </w:p>
    <w:p w14:paraId="7D9245E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D8"/>
    <w:rsid w:val="008C2AB2"/>
    <w:rsid w:val="009044D8"/>
    <w:rsid w:val="00A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18547-ACB7-4A23-B1C6-949972E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admpervomaysk.ru/documents/bills/detail.php?id=13135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https://admpervomaysk.ru/documents/bills/detail.php?id=1313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4239</Words>
  <Characters>24166</Characters>
  <Application>Microsoft Office Word</Application>
  <DocSecurity>0</DocSecurity>
  <Lines>201</Lines>
  <Paragraphs>56</Paragraphs>
  <ScaleCrop>false</ScaleCrop>
  <Company/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2023-03-17T06:30:00Z</dcterms:created>
  <dcterms:modified xsi:type="dcterms:W3CDTF">2023-03-17T06:30:00Z</dcterms:modified>
</cp:coreProperties>
</file>