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3C2F" w14:textId="77777777" w:rsidR="0084502C" w:rsidRDefault="0084502C" w:rsidP="0084502C">
      <w:pPr>
        <w:pStyle w:val="a3"/>
        <w:shd w:val="clear" w:color="auto" w:fill="FFFFFF"/>
        <w:spacing w:before="0" w:beforeAutospacing="0"/>
        <w:jc w:val="right"/>
        <w:rPr>
          <w:color w:val="212121"/>
          <w:sz w:val="21"/>
          <w:szCs w:val="21"/>
        </w:rPr>
      </w:pPr>
      <w:r>
        <w:rPr>
          <w:b/>
          <w:bCs/>
          <w:color w:val="212121"/>
          <w:sz w:val="21"/>
          <w:szCs w:val="21"/>
        </w:rPr>
        <w:br/>
        <w:t>проект</w:t>
      </w:r>
    </w:p>
    <w:p w14:paraId="106A94AB"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63D6236F"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291A45D2"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6FF563BA"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33FFB9A0"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 </w:t>
      </w:r>
    </w:p>
    <w:p w14:paraId="74810E0E"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1605349C" w14:textId="77777777" w:rsidR="0084502C" w:rsidRDefault="0084502C" w:rsidP="0084502C">
      <w:pPr>
        <w:pStyle w:val="a3"/>
        <w:shd w:val="clear" w:color="auto" w:fill="FFFFFF"/>
        <w:spacing w:before="0" w:beforeAutospacing="0"/>
        <w:jc w:val="center"/>
        <w:rPr>
          <w:color w:val="212121"/>
          <w:sz w:val="21"/>
          <w:szCs w:val="21"/>
        </w:rPr>
      </w:pPr>
      <w:r>
        <w:rPr>
          <w:b/>
          <w:bCs/>
          <w:color w:val="212121"/>
          <w:sz w:val="21"/>
          <w:szCs w:val="21"/>
        </w:rPr>
        <w:t> </w:t>
      </w:r>
    </w:p>
    <w:p w14:paraId="60C01285" w14:textId="77777777" w:rsidR="0084502C" w:rsidRDefault="0084502C" w:rsidP="0084502C">
      <w:pPr>
        <w:pStyle w:val="a3"/>
        <w:shd w:val="clear" w:color="auto" w:fill="FFFFFF"/>
        <w:spacing w:before="0" w:beforeAutospacing="0"/>
        <w:rPr>
          <w:color w:val="212121"/>
          <w:sz w:val="21"/>
          <w:szCs w:val="21"/>
        </w:rPr>
      </w:pPr>
      <w:r>
        <w:rPr>
          <w:color w:val="212121"/>
          <w:sz w:val="21"/>
          <w:szCs w:val="21"/>
          <w:u w:val="single"/>
        </w:rPr>
        <w:t>от                     2022 года №</w:t>
      </w:r>
    </w:p>
    <w:p w14:paraId="43936DF4" w14:textId="77777777" w:rsidR="0084502C" w:rsidRDefault="0084502C" w:rsidP="0084502C">
      <w:pPr>
        <w:pStyle w:val="a3"/>
        <w:shd w:val="clear" w:color="auto" w:fill="FFFFFF"/>
        <w:spacing w:before="0" w:beforeAutospacing="0"/>
        <w:rPr>
          <w:color w:val="212121"/>
          <w:sz w:val="21"/>
          <w:szCs w:val="21"/>
        </w:rPr>
      </w:pPr>
      <w:r>
        <w:rPr>
          <w:b/>
          <w:bCs/>
          <w:color w:val="212121"/>
          <w:sz w:val="21"/>
          <w:szCs w:val="21"/>
        </w:rPr>
        <w:t>х. Суд-Николаевка</w:t>
      </w:r>
    </w:p>
    <w:p w14:paraId="09EE0A3A" w14:textId="77777777" w:rsidR="0084502C" w:rsidRDefault="0084502C" w:rsidP="0084502C">
      <w:pPr>
        <w:pStyle w:val="a3"/>
        <w:shd w:val="clear" w:color="auto" w:fill="FFFFFF"/>
        <w:spacing w:before="0" w:beforeAutospacing="0"/>
        <w:rPr>
          <w:color w:val="212121"/>
          <w:sz w:val="21"/>
          <w:szCs w:val="21"/>
        </w:rPr>
      </w:pPr>
      <w:r>
        <w:rPr>
          <w:b/>
          <w:bCs/>
          <w:color w:val="212121"/>
          <w:sz w:val="21"/>
          <w:szCs w:val="21"/>
        </w:rPr>
        <w:t> </w:t>
      </w:r>
    </w:p>
    <w:p w14:paraId="0C0B0BB8" w14:textId="77777777" w:rsidR="0084502C" w:rsidRDefault="0084502C" w:rsidP="0084502C">
      <w:pPr>
        <w:pStyle w:val="a3"/>
        <w:shd w:val="clear" w:color="auto" w:fill="FFFFFF"/>
        <w:spacing w:before="0" w:beforeAutospacing="0"/>
        <w:rPr>
          <w:color w:val="212121"/>
          <w:sz w:val="21"/>
          <w:szCs w:val="21"/>
        </w:rPr>
      </w:pPr>
    </w:p>
    <w:p w14:paraId="1ECD519C" w14:textId="77777777" w:rsidR="0084502C" w:rsidRDefault="0084502C" w:rsidP="0084502C">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Первомайского сельского поселения Подгоренского муниципального района Воронежской области от 11.10.2022 № 35</w:t>
      </w:r>
    </w:p>
    <w:p w14:paraId="45C09740" w14:textId="77777777" w:rsidR="0084502C" w:rsidRDefault="0084502C" w:rsidP="0084502C">
      <w:pPr>
        <w:pStyle w:val="a3"/>
        <w:shd w:val="clear" w:color="auto" w:fill="FFFFFF"/>
        <w:spacing w:before="0" w:beforeAutospacing="0"/>
        <w:rPr>
          <w:color w:val="212121"/>
          <w:sz w:val="21"/>
          <w:szCs w:val="21"/>
        </w:rPr>
      </w:pPr>
      <w:r>
        <w:rPr>
          <w:b/>
          <w:bCs/>
          <w:color w:val="212121"/>
          <w:sz w:val="21"/>
          <w:szCs w:val="21"/>
        </w:rPr>
        <w:t> </w:t>
      </w:r>
    </w:p>
    <w:p w14:paraId="08775A5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w:t>
      </w:r>
    </w:p>
    <w:p w14:paraId="65D1077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 ноября 2022 года № 42 «Об утверждении порядка разработки и утверждения административных регламентов предоставления муниципальных услуг», учитывая экспертное заключение правового управления правительства Воронежской области от 28.11.2022г. № 19-62/20-1165-П, администрация Первомайского сельского поселения Подгоренского муниципального района </w:t>
      </w:r>
      <w:r>
        <w:rPr>
          <w:b/>
          <w:bCs/>
          <w:color w:val="212121"/>
          <w:sz w:val="21"/>
          <w:szCs w:val="21"/>
        </w:rPr>
        <w:t>постановляет:</w:t>
      </w:r>
    </w:p>
    <w:p w14:paraId="1F17DD2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Первомайского сельского поселения Подгоренского муниципального района Воронежской области от 11 октября 2022 года №35 (далее – административный регламент) следующие изменения:</w:t>
      </w:r>
    </w:p>
    <w:p w14:paraId="718C369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1.1. Абзац 2 подпункта 4 пункта 1.4 дополнить словами «,а также с использованием информационной системы «Портал Воронежской области в сети Интернет».».</w:t>
      </w:r>
    </w:p>
    <w:p w14:paraId="2B16869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1.2. По всему тексту административного регламента после слов «ЕПГУ» дополнить словами «,а также с использованием информационной системы «Портал Воронежской области в сети Интернет»».</w:t>
      </w:r>
    </w:p>
    <w:p w14:paraId="1A35F29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1.3. Пункт 2.7 административного регламента изложить в следующей редакции:</w:t>
      </w:r>
    </w:p>
    <w:p w14:paraId="22A8A3B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«2.7. Правовые основания предоставления муниципальной услуги.</w:t>
      </w:r>
    </w:p>
    <w:p w14:paraId="3A9D459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Предоставление муниципальной услуги «Принятие на учет граждан в качестве нуждающихся в жилых помещениях» осуществляется в соответствии с:</w:t>
      </w:r>
    </w:p>
    <w:p w14:paraId="3E82E4A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Конституцией Российской Федерации;</w:t>
      </w:r>
    </w:p>
    <w:p w14:paraId="3E8BBD9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Жилищным кодексом Российской Федерации;</w:t>
      </w:r>
    </w:p>
    <w:p w14:paraId="11F5A75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Федеральным законом от 06.10.2003 № 131-ФЗ «Об общих принципах организации местного самоуправления в Российской Федерации»;</w:t>
      </w:r>
    </w:p>
    <w:p w14:paraId="1821B21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Федеральным законом от 27.07.2010 № 210-ФЗ «Об организации предоставления государственных и муниципальных услуг»;</w:t>
      </w:r>
    </w:p>
    <w:p w14:paraId="5FBABF8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Федеральным законом от 06.04.2011 № 63-ФЗ «Об электронной подписи»;</w:t>
      </w:r>
    </w:p>
    <w:p w14:paraId="1A52725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67F9345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5E59EB6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3AA8F40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Уставом Первомайского сельского поселения Подгоренского муниципального района Воронежской области и другими правовыми актами.».</w:t>
      </w:r>
    </w:p>
    <w:p w14:paraId="7EA5DAE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1.4. Пункт 2.8. административного регламента изложить в следующей редакции:</w:t>
      </w:r>
    </w:p>
    <w:p w14:paraId="3BCB922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14:paraId="0BB2D1E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Муниципальная услуга предоставляется на основании заявления, поступившего в администрацию или в МФЦ.</w:t>
      </w:r>
    </w:p>
    <w:p w14:paraId="662AC4A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14:paraId="11C66C8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14:paraId="043DF2D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Форма заявления приведена в приложении № 6 к настоящему административному регламенту.</w:t>
      </w:r>
    </w:p>
    <w:p w14:paraId="579A421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53E5CB8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К заявлению прилагаются следующие документы:</w:t>
      </w:r>
    </w:p>
    <w:p w14:paraId="31BE318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документы, удостоверяющие личность гражданина и членов его семьи;</w:t>
      </w:r>
    </w:p>
    <w:p w14:paraId="687F751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7CBCCEA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72508C7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документы, выданные (оформленные) в ходе гражданского судопроизводства, в том числе решения судов общей юрисдикции;</w:t>
      </w:r>
    </w:p>
    <w:p w14:paraId="1729D39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 являющийся основанием для вселения в жилое помещение, которое является местом жительства граждан;</w:t>
      </w:r>
    </w:p>
    <w:p w14:paraId="3AA7861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47D04E0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1D4EB11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6EEDC3C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Копии документов, не заверенные надлежащим образом, представляются заявителем с предъявлением оригиналов.</w:t>
      </w:r>
    </w:p>
    <w:p w14:paraId="327CC17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Заявление на бумажном носителе представляется:</w:t>
      </w:r>
    </w:p>
    <w:p w14:paraId="7717157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посредством почтового отправления;</w:t>
      </w:r>
    </w:p>
    <w:p w14:paraId="4BA0A17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при личном обращении заявителя либо его законного или уполномоченного представителя.</w:t>
      </w:r>
    </w:p>
    <w:p w14:paraId="6C5F6E0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14:paraId="240C0E6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9170F0"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1.5. Пункт 2.11. административного регламента изложить в следующей редакции:</w:t>
      </w:r>
    </w:p>
    <w:p w14:paraId="4FA69A20"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4573B00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 решение органа местного самоуправления о признании граждан малоимущими (при постановке на учет малоимущих);</w:t>
      </w:r>
    </w:p>
    <w:p w14:paraId="0235577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14:paraId="536A007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14:paraId="249FEB70"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2617DFE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7CF4C3C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Заявитель вправе представить указанные документы самостоятельно.</w:t>
      </w:r>
    </w:p>
    <w:p w14:paraId="5507B1F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Непредставление заявителем указанных документов не является основанием для отказа заявителю в предоставлении услуги».</w:t>
      </w:r>
    </w:p>
    <w:p w14:paraId="2343103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1.6. Пункт 2.12. административного регламента изложить в следующей редакции:</w:t>
      </w:r>
    </w:p>
    <w:p w14:paraId="5ED1223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«2.12. Запрещается требовать от заявителя:</w:t>
      </w:r>
    </w:p>
    <w:p w14:paraId="181B29F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26D91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E62AC0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A6D971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4A9A2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07F47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39C16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BDA6B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2B0D46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D24AA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1.7. Пункт 2.15. административного регламента изложить в следующей редакции:</w:t>
      </w:r>
    </w:p>
    <w:p w14:paraId="7287394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«2.15. Основанием для отказа в предоставлении муниципальной услуги являются:</w:t>
      </w:r>
    </w:p>
    <w:p w14:paraId="48ACD9E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14:paraId="2A30DBB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F6A096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11F7429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55C20E4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1.8. Раздел V административного регламента изложить в следующей редакции:</w:t>
      </w:r>
    </w:p>
    <w:p w14:paraId="10AA332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C78261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85A4DE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B6B28A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7904508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593646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Первомайского сельского поселения для предоставления муниципальной услуги;</w:t>
      </w:r>
    </w:p>
    <w:p w14:paraId="727E9C6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w:t>
      </w:r>
      <w:r>
        <w:rPr>
          <w:i/>
          <w:iCs/>
          <w:color w:val="212121"/>
          <w:sz w:val="21"/>
          <w:szCs w:val="21"/>
        </w:rPr>
        <w:t> </w:t>
      </w:r>
      <w:r>
        <w:rPr>
          <w:color w:val="212121"/>
          <w:sz w:val="21"/>
          <w:szCs w:val="21"/>
        </w:rPr>
        <w:t>для предоставления муниципальной услуги, у заявителя;</w:t>
      </w:r>
    </w:p>
    <w:p w14:paraId="7E42F9F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A7CCEA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110A69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6D5065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5602220"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212121"/>
          <w:sz w:val="21"/>
          <w:szCs w:val="21"/>
        </w:rPr>
        <w:lastRenderedPageBreak/>
        <w:t>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09F12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C75429A"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988FB3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7195A3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2A61060"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7CEEF0C"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14:paraId="28B54D5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E65D6D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3F062E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80E2AF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2939F7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Pr>
          <w:color w:val="212121"/>
          <w:sz w:val="21"/>
          <w:szCs w:val="21"/>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59B8F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11933D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EE7B39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p>
    <w:p w14:paraId="49E0E5D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3DE6868"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6584EE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4D89836"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4543FB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F1CF8C3"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5805444"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72D7F4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777D68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B6EB57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13472B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420CFA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9CC4F2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E06730D"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78787D4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16C1365"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30DF7B"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FFA710F"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5D0448E"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E30262"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DF3AC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DDA6B9"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451F247"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66C87D5C"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47E1E05" w14:textId="77777777" w:rsidR="0084502C" w:rsidRDefault="0084502C" w:rsidP="0084502C">
      <w:pPr>
        <w:pStyle w:val="a3"/>
        <w:shd w:val="clear" w:color="auto" w:fill="FFFFFF"/>
        <w:spacing w:before="0" w:beforeAutospacing="0"/>
        <w:rPr>
          <w:color w:val="212121"/>
          <w:sz w:val="21"/>
          <w:szCs w:val="21"/>
        </w:rPr>
      </w:pPr>
    </w:p>
    <w:p w14:paraId="6552795C"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t>Глава Первомайского</w:t>
      </w:r>
    </w:p>
    <w:p w14:paraId="2806AC91" w14:textId="77777777" w:rsidR="0084502C" w:rsidRDefault="0084502C" w:rsidP="0084502C">
      <w:pPr>
        <w:pStyle w:val="a3"/>
        <w:shd w:val="clear" w:color="auto" w:fill="FFFFFF"/>
        <w:spacing w:before="0" w:beforeAutospacing="0"/>
        <w:rPr>
          <w:color w:val="212121"/>
          <w:sz w:val="21"/>
          <w:szCs w:val="21"/>
        </w:rPr>
      </w:pPr>
      <w:r>
        <w:rPr>
          <w:color w:val="212121"/>
          <w:sz w:val="21"/>
          <w:szCs w:val="21"/>
        </w:rPr>
        <w:lastRenderedPageBreak/>
        <w:t>сельского поселения                                                                  И.В. Белодедова</w:t>
      </w:r>
    </w:p>
    <w:p w14:paraId="1A5313B8"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24A3"/>
    <w:rsid w:val="002824A3"/>
    <w:rsid w:val="0084502C"/>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7829-5B9E-405F-B4A9-1C7CDC43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0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4330</Words>
  <Characters>24683</Characters>
  <Application>Microsoft Office Word</Application>
  <DocSecurity>0</DocSecurity>
  <Lines>205</Lines>
  <Paragraphs>57</Paragraphs>
  <ScaleCrop>false</ScaleCrop>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2023-03-17T06:30:00Z</dcterms:created>
  <dcterms:modified xsi:type="dcterms:W3CDTF">2023-03-17T06:30:00Z</dcterms:modified>
</cp:coreProperties>
</file>