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E279"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b/>
          <w:bCs/>
          <w:color w:val="212121"/>
          <w:kern w:val="0"/>
          <w:sz w:val="21"/>
          <w:szCs w:val="21"/>
          <w:lang w:eastAsia="ru-RU"/>
          <w14:ligatures w14:val="none"/>
        </w:rPr>
        <w:t>ОТЧЕТ</w:t>
      </w:r>
    </w:p>
    <w:p w14:paraId="4B01344B"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b/>
          <w:bCs/>
          <w:color w:val="212121"/>
          <w:kern w:val="0"/>
          <w:sz w:val="21"/>
          <w:szCs w:val="21"/>
          <w:lang w:eastAsia="ru-RU"/>
          <w14:ligatures w14:val="none"/>
        </w:rPr>
        <w:t> </w:t>
      </w:r>
    </w:p>
    <w:p w14:paraId="083FF026"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b/>
          <w:bCs/>
          <w:color w:val="212121"/>
          <w:kern w:val="0"/>
          <w:sz w:val="21"/>
          <w:szCs w:val="21"/>
          <w:lang w:eastAsia="ru-RU"/>
          <w14:ligatures w14:val="none"/>
        </w:rPr>
        <w:t>о деятельности органов местного самоуправления Первомайского сельского поселения</w:t>
      </w:r>
    </w:p>
    <w:p w14:paraId="17EC9F8C"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b/>
          <w:bCs/>
          <w:color w:val="212121"/>
          <w:kern w:val="0"/>
          <w:sz w:val="21"/>
          <w:szCs w:val="21"/>
          <w:lang w:eastAsia="ru-RU"/>
          <w14:ligatures w14:val="none"/>
        </w:rPr>
        <w:t>о проделанной работе в 2020 году</w:t>
      </w:r>
    </w:p>
    <w:p w14:paraId="6BB18B1C"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b/>
          <w:bCs/>
          <w:color w:val="212121"/>
          <w:kern w:val="0"/>
          <w:sz w:val="21"/>
          <w:szCs w:val="21"/>
          <w:lang w:eastAsia="ru-RU"/>
          <w14:ligatures w14:val="none"/>
        </w:rPr>
        <w:t>и перспективах развития на 2021 год</w:t>
      </w:r>
    </w:p>
    <w:p w14:paraId="1532956E"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509B51E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71A327C5"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1B39AAA1"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Социально-экономическое развитие</w:t>
      </w:r>
    </w:p>
    <w:p w14:paraId="0E5391EC"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3711BD63"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Демографическая ситуация</w:t>
      </w:r>
    </w:p>
    <w:p w14:paraId="3E9B50B6"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2020 году родился 2 человек, умерло 15 человека, прибыли - 8, выбыли –10. Численность населения на 1 января 2021 года составляет 659 человека.</w:t>
      </w:r>
    </w:p>
    <w:p w14:paraId="67743679"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Бюджет, инвестиции и социальная сфера</w:t>
      </w:r>
    </w:p>
    <w:p w14:paraId="705AB06C"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622F11B9"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В 2020 году в бюджет Первомайского сельского поселения собственные доходы поступили в размере 977,56 тыс. рублей. безвозмездные поступления в размере 48 183 111,50 руб тыс. руб.</w:t>
      </w:r>
    </w:p>
    <w:p w14:paraId="42C7D507"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Общий объем доходов Первомайского сельского поселения в 2020 году составил 49 160.67 руб.</w:t>
      </w:r>
    </w:p>
    <w:p w14:paraId="074439D3"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5F6B03AE"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Поступления по земельному налогу составили 741,76 тыс.руб. , налог на имущество составил 805,24 . Налог на доходы физических лиц составил 121,17 тыс. руб.,. Единый сельскохозяйственный налог – 0,33 тыс. руб. Госпошлина за совершение нотариальных действий составила 1,4 тыс. руб., арендная плата за землю 48,41 тыс. руб.</w:t>
      </w:r>
    </w:p>
    <w:p w14:paraId="2779149C"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6B187BD0"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Основную долю в общей сумме расходов занимают расходы на дорожное хозяйство – 91,2 % или 45 631,45 тыс. рублей. Содержание органов управления – 4,3 % или 2 143,32 тыс. рублей, расходы на содержание социально-культурной сферы составили – 1,5 % или – 726,45 тыс. рублей, национальная безопасность – 88,0 тыс. рублей, организация благоустройства и озеленения 287,31 тыс. рублей, расходы на обеспечение проведения выборов и референдумов - 56,8 тыс. рублей, расходы в области общеэкономических вопросов – 9,61 тыс. рублей и другие вопросы в области национальной экономики – 1 115,36 тыс. рублей.</w:t>
      </w:r>
    </w:p>
    <w:p w14:paraId="2552BDEB"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Финансирование услуг по содержанию имущества составляет 2 239,15 тыс.рублей. На увеличение стоимости материальных запасов было израсходовано 141,6 тыс. рублей или 0,3 %. Услуги связи – 37,33 тыс. рублей, национальная экономика 46 756,42 тыс. руб. или 93,4 %. Прочие услуги и расходы – 593,1 тыс. рублей.        </w:t>
      </w:r>
    </w:p>
    <w:p w14:paraId="724CB4D0"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lastRenderedPageBreak/>
        <w:t>    </w:t>
      </w:r>
    </w:p>
    <w:p w14:paraId="03C1849B"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Расходование средств бюджета Первомайского сельского поселения производилось по целевому назначению в соответствии с запланированными объёмами бюджетных ассигнований Совета народных депутатов Первомайского сельского поселения Подгоренского муниципального района.</w:t>
      </w:r>
    </w:p>
    <w:p w14:paraId="3208D74C"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2020 году наше поселение реализовало следующие мероприятия в       6-ти государственных программах:                                                                                                                                     </w:t>
      </w:r>
    </w:p>
    <w:p w14:paraId="18383FCD"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1. Софинансирование расходных обязательств, возникших при выполнении полномочий органов местного самоуправления по вопросам местного значения в сфере модернизации систем уличного освещения, в рамках государственной Воронежской области «Энергоэффективность и развитие энергетики», соглашение № 157 от 25.06.2020г. Выделены денежные средства в размере 18573 рублей 13 копеек.</w:t>
      </w:r>
    </w:p>
    <w:p w14:paraId="40F44FF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2. Совместная деятельность с государственным казенным учреждением Воронежской области Центр занятости населения Подгоренского района по организации оплачиваемых общественных работ в рамках программы государственной службы занятости «Содействие занятости населения Воронежской области на 2010-2020 годы». Общие затраты на организацию проведения мероприятия составили 7383,46 рублей. Договор о совместной деятельности от 06.06.2020 г. № 19/35.</w:t>
      </w:r>
    </w:p>
    <w:p w14:paraId="77ADD023"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3. Выделены денежные средства в сумме 725 575,55 руб. на реализацию основного мероприятия «Субсидии местным бюджетам на капитальный ремонт и ремонт автомобильных дорог общего пользования местного значения» подпрограмма «Финансовое обеспечение передаваемых и переданных полномочий», муниципальная программа «Организация деятельности администрации Первомайского сельского поселения Подгоренского муниципального района Воронежской области на период 2019 – 2024 гг.</w:t>
      </w:r>
    </w:p>
    <w:p w14:paraId="6216BB22"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4. Выделены денежные средства в сумме 42 186 868, 88 рублей на строительство автомобильной дороги к корпусу по переработке, хранению и отгрузке с/х продукции на территории х. Марс, Подгоренского муниципального района Воронежской области при реализации основного мероприятия «Осуществление части полномочий, 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 в рамках подпрограммы «Комплексное развитие сельских территорий Воронежской области»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подпрограммы «Создание и развитие инфраструктуры на сельских территориях» государственной программы РФ «Комплексное развитие сельских территорий».</w:t>
      </w:r>
    </w:p>
    <w:p w14:paraId="1D160143"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703B2F1E"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298B928D"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5. Получены денежные средства ООО «ТИССА» в размере 1266417,0 рублей для участия в Государственной программе Воронежской области «Развитие сельского хозяйства и регулирования рынков сельскохозяйственной продукции, сырья и продовольстаия».</w:t>
      </w:r>
    </w:p>
    <w:p w14:paraId="6A82006A"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6. На реализацию мероприятия «Развитие элитного семеноводства» государственной программы Воронежской области «Развитие сельскохозяйственного производства пищевых продуктов и инфраструктуры агропродовольственного рынка» ООО «Форсайт-АГРО» получено 28 380,0 рублей.</w:t>
      </w:r>
    </w:p>
    <w:p w14:paraId="1856D081"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5589B137"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1E606858"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2020 году на территории Первомайского сельского поселения были реализованы следующие мероприятия:</w:t>
      </w:r>
    </w:p>
    <w:p w14:paraId="738FB7E1"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lastRenderedPageBreak/>
        <w:t>Строительство автомобильной дороги к корпусу по переработке, хранению и отгрузке с/х продукции на территории х. Марс,</w:t>
      </w:r>
    </w:p>
    <w:p w14:paraId="6B8E309E"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отчетном году выделены денежные средства в сумме 42 186 868, 88 рублей на строительство автомобильной дороги к корпусу по переработке, хранению и отгрузке с/х продукции на территории х. Марс, Подгоренского муниципального района Воронежской области при реализации основного мероприятия «Осуществление части полномочий, 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 в рамках подпрограммы «Комплексное развитие сельских территорий Воронежской области»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подпрограммы «Создание и развитие инфраструктуры на сельских территориях» государственной программы РФ «Комплексное развитие сельских территорий».</w:t>
      </w:r>
    </w:p>
    <w:p w14:paraId="48EBFD3B"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205EA690"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Строительство газопровода среднего и низкого давления х. Покровка</w:t>
      </w:r>
    </w:p>
    <w:p w14:paraId="6A28ABE4"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355731E8"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2020 году велось строительство объекта газоснабжения «Газопровод среднего и низкого давления х. Покровка Подгоренского муниципального района Воронежской области» за счет средств областного бюджета в размере 2 434 000 руб. Завершение строительства планируется в 2021 году.</w:t>
      </w:r>
    </w:p>
    <w:p w14:paraId="6D225038"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Ремонт дорог</w:t>
      </w:r>
    </w:p>
    <w:p w14:paraId="586C645C"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Дорожный фонд поселения в 2020 году составил 725 575 руб. Эти средства были потрачены на отсыпку щебнем дороги по ул. Дачная х.Марс, протяженностью 273 м и ямочный ремонт дорог с твёрдым покрытием по улицам Советская, Молодежная и Садовая, а также на обслужиавание дорог местного значения и оборудован пешеходный переход и искусственные неровности у МКОУ Первомайская ООШ в х. Суд-Николаевка. В 2020 году из областного бюджета было выделено 1231 919 руб., данные средства были направлены на ремонт 341 м асфальтового покрытия дороги по ул. Зеленая х. Суд-Николаевка.</w:t>
      </w:r>
    </w:p>
    <w:p w14:paraId="51530C8A"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"Строительство газовой котельной Первомайского сельского Дома культуры"</w:t>
      </w:r>
    </w:p>
    <w:p w14:paraId="7A14F248"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2020 году осуществлялось   строительство газовой котельной Первомайского сельского Дома культуры. На данное мероприятие использованы из местного бюджета денежные средства в размере 1000 006 рублей. В эту сумму вошли средства по договору на строительство здания котельной, часть средств по договору на газификацию объекта, осуществляемому по принципу «единое окно» ОАО «Газпром Газорапределение Воронеж», договору на установку системы дымоудаления и вентиляции, приобретение газового оборудовния и материалов. В настоящее время производятся работы, связанные с подключением газового оборудования и установкой системы дымоудаления и вентиляции.</w:t>
      </w:r>
    </w:p>
    <w:p w14:paraId="109FA06E"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отчётном году была изготовлена сметная документация по объекту «Капитальный ремонт Первомайского сельского Дома культуры» общей стоимостью 16 988 896 рублей, оплачено 58 313 руб. и получена положительная ценовая экспертиза, за которую заплачено 52 500 руб.</w:t>
      </w:r>
    </w:p>
    <w:p w14:paraId="56DA6191"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2020 году ТОС «Ивановка» принял участие в конкурсе ТОСов с проектом благоустройства кладбища в х. Покровка, но грант не был получен.</w:t>
      </w:r>
    </w:p>
    <w:p w14:paraId="12DDEE11"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Жительница х. Суд-Николаевка Окшина Ольга Павловна приняла участие в открытом публичном конкурсе Воронежской области «Территория идей», в номинации «Лучшая эскиз-идея обустройства территории у социального объекта или центральной площади», в категории «Муниципальные образования, не являющиеся административными центрами», получен диплом призёра (3 место) за проект интер-активной площадки «Безопасное детство» у Первомайской ООШ.</w:t>
      </w:r>
    </w:p>
    <w:p w14:paraId="6702B55A"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lastRenderedPageBreak/>
        <w:t>     Житель поселения Александр Никонов принял участие в ХI всероссийском конкурсе творческих работ «Моя малая родина» Министерства с/х РФ и Российского союза сельской молодежи, получил диплом участника в номинации «Поэты наших дней».</w:t>
      </w:r>
    </w:p>
    <w:p w14:paraId="6DF419DB"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На 2021 год подана заявка ТОСом «Ивановка» на участие в конкурсе ТОСов с проектом благоустройства кладбища в х. Покровка.</w:t>
      </w:r>
    </w:p>
    <w:p w14:paraId="4890D06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7698FF1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Сельское хозяйство:</w:t>
      </w:r>
    </w:p>
    <w:p w14:paraId="66804F6E"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637422E0"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2018 году производством сельскохозяйственной продукции на территории Первомайского сельского поселения занимались ООО «АВАНГАРД – АГРО - Воронеж», ООО «Форсайт - Агро», ООО «Тисса», ИП Глава К(Ф)Х Евченко Н.Г., ИП Глава К(Ф)Х Шубин Ю.А., ИП Глава КФХ Клименко О.А.</w:t>
      </w:r>
    </w:p>
    <w:p w14:paraId="796AC523"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Средняя урожайность в данных хозяйствах, в сравнении со среднерайонными показателями, составила:</w:t>
      </w:r>
    </w:p>
    <w:tbl>
      <w:tblPr>
        <w:tblW w:w="15465" w:type="dxa"/>
        <w:shd w:val="clear" w:color="auto" w:fill="E6E6E6"/>
        <w:tblCellMar>
          <w:left w:w="0" w:type="dxa"/>
          <w:right w:w="0" w:type="dxa"/>
        </w:tblCellMar>
        <w:tblLook w:val="04A0" w:firstRow="1" w:lastRow="0" w:firstColumn="1" w:lastColumn="0" w:noHBand="0" w:noVBand="1"/>
      </w:tblPr>
      <w:tblGrid>
        <w:gridCol w:w="6325"/>
        <w:gridCol w:w="2691"/>
        <w:gridCol w:w="3538"/>
        <w:gridCol w:w="2911"/>
      </w:tblGrid>
      <w:tr w:rsidR="00BB4242" w:rsidRPr="00BB4242" w14:paraId="6B50FA37" w14:textId="77777777" w:rsidTr="00BB4242">
        <w:tc>
          <w:tcPr>
            <w:tcW w:w="0" w:type="auto"/>
            <w:tcBorders>
              <w:top w:val="single" w:sz="48" w:space="0" w:color="FFFFFF"/>
              <w:left w:val="outset" w:sz="2" w:space="0" w:color="auto"/>
              <w:bottom w:val="single" w:sz="48" w:space="0" w:color="FFFFFF"/>
              <w:right w:val="single" w:sz="48" w:space="0" w:color="FFFFFF"/>
            </w:tcBorders>
            <w:shd w:val="clear" w:color="auto" w:fill="E6E6E6"/>
            <w:hideMark/>
          </w:tcPr>
          <w:p w14:paraId="1019C0C9"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Наименование хозяйства</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4705963E"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Зерновые, ц/га</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3C619D58"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Подсолнечник, ц/га</w:t>
            </w:r>
          </w:p>
        </w:tc>
        <w:tc>
          <w:tcPr>
            <w:tcW w:w="0" w:type="auto"/>
            <w:tcBorders>
              <w:top w:val="single" w:sz="48" w:space="0" w:color="FFFFFF"/>
              <w:left w:val="single" w:sz="48" w:space="0" w:color="FFFFFF"/>
              <w:bottom w:val="single" w:sz="48" w:space="0" w:color="FFFFFF"/>
              <w:right w:val="outset" w:sz="2" w:space="0" w:color="auto"/>
            </w:tcBorders>
            <w:shd w:val="clear" w:color="auto" w:fill="E6E6E6"/>
            <w:hideMark/>
          </w:tcPr>
          <w:p w14:paraId="07DE0420"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Сах. свекла, ц/га</w:t>
            </w:r>
          </w:p>
        </w:tc>
      </w:tr>
      <w:tr w:rsidR="00BB4242" w:rsidRPr="00BB4242" w14:paraId="60BF4076" w14:textId="77777777" w:rsidTr="00BB4242">
        <w:tc>
          <w:tcPr>
            <w:tcW w:w="0" w:type="auto"/>
            <w:tcBorders>
              <w:top w:val="single" w:sz="48" w:space="0" w:color="FFFFFF"/>
              <w:left w:val="outset" w:sz="2" w:space="0" w:color="auto"/>
              <w:bottom w:val="single" w:sz="48" w:space="0" w:color="FFFFFF"/>
              <w:right w:val="single" w:sz="48" w:space="0" w:color="FFFFFF"/>
            </w:tcBorders>
            <w:shd w:val="clear" w:color="auto" w:fill="E6E6E6"/>
            <w:hideMark/>
          </w:tcPr>
          <w:p w14:paraId="1C9C11D5"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ООО «Авангард – АГРО - Воронеж»</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2A64E9FA"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47,3</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7C70EE3D"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23,4</w:t>
            </w:r>
          </w:p>
        </w:tc>
        <w:tc>
          <w:tcPr>
            <w:tcW w:w="0" w:type="auto"/>
            <w:tcBorders>
              <w:top w:val="single" w:sz="48" w:space="0" w:color="FFFFFF"/>
              <w:left w:val="single" w:sz="48" w:space="0" w:color="FFFFFF"/>
              <w:bottom w:val="single" w:sz="48" w:space="0" w:color="FFFFFF"/>
              <w:right w:val="outset" w:sz="2" w:space="0" w:color="auto"/>
            </w:tcBorders>
            <w:shd w:val="clear" w:color="auto" w:fill="E6E6E6"/>
            <w:hideMark/>
          </w:tcPr>
          <w:p w14:paraId="137092DF"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 </w:t>
            </w:r>
          </w:p>
        </w:tc>
      </w:tr>
      <w:tr w:rsidR="00BB4242" w:rsidRPr="00BB4242" w14:paraId="11D9DEDE" w14:textId="77777777" w:rsidTr="00BB4242">
        <w:tc>
          <w:tcPr>
            <w:tcW w:w="0" w:type="auto"/>
            <w:tcBorders>
              <w:top w:val="single" w:sz="48" w:space="0" w:color="FFFFFF"/>
              <w:left w:val="outset" w:sz="2" w:space="0" w:color="auto"/>
              <w:bottom w:val="single" w:sz="48" w:space="0" w:color="FFFFFF"/>
              <w:right w:val="single" w:sz="48" w:space="0" w:color="FFFFFF"/>
            </w:tcBorders>
            <w:shd w:val="clear" w:color="auto" w:fill="E6E6E6"/>
            <w:hideMark/>
          </w:tcPr>
          <w:p w14:paraId="2418EBB3"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ООО «Форсайт- Агро»</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6B16FD07"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36,0</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6BF5EEED"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20,8</w:t>
            </w:r>
          </w:p>
        </w:tc>
        <w:tc>
          <w:tcPr>
            <w:tcW w:w="0" w:type="auto"/>
            <w:tcBorders>
              <w:top w:val="single" w:sz="48" w:space="0" w:color="FFFFFF"/>
              <w:left w:val="single" w:sz="48" w:space="0" w:color="FFFFFF"/>
              <w:bottom w:val="single" w:sz="48" w:space="0" w:color="FFFFFF"/>
              <w:right w:val="outset" w:sz="2" w:space="0" w:color="auto"/>
            </w:tcBorders>
            <w:shd w:val="clear" w:color="auto" w:fill="E6E6E6"/>
            <w:hideMark/>
          </w:tcPr>
          <w:p w14:paraId="54DBDDD4"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 </w:t>
            </w:r>
          </w:p>
        </w:tc>
      </w:tr>
      <w:tr w:rsidR="00BB4242" w:rsidRPr="00BB4242" w14:paraId="3E4D429F" w14:textId="77777777" w:rsidTr="00BB4242">
        <w:tc>
          <w:tcPr>
            <w:tcW w:w="0" w:type="auto"/>
            <w:tcBorders>
              <w:top w:val="single" w:sz="48" w:space="0" w:color="FFFFFF"/>
              <w:left w:val="outset" w:sz="2" w:space="0" w:color="auto"/>
              <w:bottom w:val="single" w:sz="48" w:space="0" w:color="FFFFFF"/>
              <w:right w:val="single" w:sz="48" w:space="0" w:color="FFFFFF"/>
            </w:tcBorders>
            <w:shd w:val="clear" w:color="auto" w:fill="E6E6E6"/>
            <w:hideMark/>
          </w:tcPr>
          <w:p w14:paraId="6E479DBF"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ООО «Тисса»</w:t>
            </w:r>
          </w:p>
        </w:tc>
        <w:tc>
          <w:tcPr>
            <w:tcW w:w="0" w:type="auto"/>
            <w:gridSpan w:val="3"/>
            <w:tcBorders>
              <w:top w:val="single" w:sz="48" w:space="0" w:color="FFFFFF"/>
              <w:left w:val="single" w:sz="48" w:space="0" w:color="FFFFFF"/>
              <w:bottom w:val="single" w:sz="48" w:space="0" w:color="FFFFFF"/>
              <w:right w:val="outset" w:sz="2" w:space="0" w:color="auto"/>
            </w:tcBorders>
            <w:shd w:val="clear" w:color="auto" w:fill="E6E6E6"/>
            <w:hideMark/>
          </w:tcPr>
          <w:p w14:paraId="4C7BA3F1"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Занимается выращиванием декоративных деревьев</w:t>
            </w:r>
          </w:p>
        </w:tc>
      </w:tr>
      <w:tr w:rsidR="00BB4242" w:rsidRPr="00BB4242" w14:paraId="00B3E853" w14:textId="77777777" w:rsidTr="00BB4242">
        <w:tc>
          <w:tcPr>
            <w:tcW w:w="0" w:type="auto"/>
            <w:tcBorders>
              <w:top w:val="single" w:sz="48" w:space="0" w:color="FFFFFF"/>
              <w:left w:val="outset" w:sz="2" w:space="0" w:color="auto"/>
              <w:bottom w:val="single" w:sz="48" w:space="0" w:color="FFFFFF"/>
              <w:right w:val="single" w:sz="48" w:space="0" w:color="FFFFFF"/>
            </w:tcBorders>
            <w:shd w:val="clear" w:color="auto" w:fill="E6E6E6"/>
            <w:hideMark/>
          </w:tcPr>
          <w:p w14:paraId="3501A115"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ИП Глава К(Ф)Х Евченко Н.Г.</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1A8D7BDF"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31,9</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40D5DA4D"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21,0</w:t>
            </w:r>
          </w:p>
        </w:tc>
        <w:tc>
          <w:tcPr>
            <w:tcW w:w="0" w:type="auto"/>
            <w:tcBorders>
              <w:top w:val="single" w:sz="48" w:space="0" w:color="FFFFFF"/>
              <w:left w:val="single" w:sz="48" w:space="0" w:color="FFFFFF"/>
              <w:bottom w:val="single" w:sz="48" w:space="0" w:color="FFFFFF"/>
              <w:right w:val="outset" w:sz="2" w:space="0" w:color="auto"/>
            </w:tcBorders>
            <w:shd w:val="clear" w:color="auto" w:fill="E6E6E6"/>
            <w:hideMark/>
          </w:tcPr>
          <w:p w14:paraId="67248FF7"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 </w:t>
            </w:r>
          </w:p>
        </w:tc>
      </w:tr>
      <w:tr w:rsidR="00BB4242" w:rsidRPr="00BB4242" w14:paraId="2C149BBB" w14:textId="77777777" w:rsidTr="00BB4242">
        <w:tc>
          <w:tcPr>
            <w:tcW w:w="0" w:type="auto"/>
            <w:tcBorders>
              <w:top w:val="single" w:sz="48" w:space="0" w:color="FFFFFF"/>
              <w:left w:val="outset" w:sz="2" w:space="0" w:color="auto"/>
              <w:bottom w:val="single" w:sz="48" w:space="0" w:color="FFFFFF"/>
              <w:right w:val="single" w:sz="48" w:space="0" w:color="FFFFFF"/>
            </w:tcBorders>
            <w:shd w:val="clear" w:color="auto" w:fill="E6E6E6"/>
            <w:hideMark/>
          </w:tcPr>
          <w:p w14:paraId="10E479B8"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ИП Глава К(Ф)Х Шубин Ю.А.</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281E38DA"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34,5</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2A77BA3B"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25,8</w:t>
            </w:r>
          </w:p>
        </w:tc>
        <w:tc>
          <w:tcPr>
            <w:tcW w:w="0" w:type="auto"/>
            <w:tcBorders>
              <w:top w:val="single" w:sz="48" w:space="0" w:color="FFFFFF"/>
              <w:left w:val="single" w:sz="48" w:space="0" w:color="FFFFFF"/>
              <w:bottom w:val="single" w:sz="48" w:space="0" w:color="FFFFFF"/>
              <w:right w:val="outset" w:sz="2" w:space="0" w:color="auto"/>
            </w:tcBorders>
            <w:shd w:val="clear" w:color="auto" w:fill="E6E6E6"/>
            <w:hideMark/>
          </w:tcPr>
          <w:p w14:paraId="4E304003"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 </w:t>
            </w:r>
          </w:p>
        </w:tc>
      </w:tr>
      <w:tr w:rsidR="00BB4242" w:rsidRPr="00BB4242" w14:paraId="59DA3F0C" w14:textId="77777777" w:rsidTr="00BB4242">
        <w:tc>
          <w:tcPr>
            <w:tcW w:w="0" w:type="auto"/>
            <w:tcBorders>
              <w:top w:val="single" w:sz="48" w:space="0" w:color="FFFFFF"/>
              <w:left w:val="outset" w:sz="2" w:space="0" w:color="auto"/>
              <w:bottom w:val="single" w:sz="48" w:space="0" w:color="FFFFFF"/>
              <w:right w:val="single" w:sz="48" w:space="0" w:color="FFFFFF"/>
            </w:tcBorders>
            <w:shd w:val="clear" w:color="auto" w:fill="E6E6E6"/>
            <w:hideMark/>
          </w:tcPr>
          <w:p w14:paraId="2DA70EA1" w14:textId="77777777" w:rsidR="00BB4242" w:rsidRPr="00BB4242" w:rsidRDefault="00BB4242" w:rsidP="00BB4242">
            <w:pPr>
              <w:spacing w:after="100" w:afterAutospacing="1" w:line="240" w:lineRule="auto"/>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Среднерайонный показатель</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7CE90B14"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38,4</w:t>
            </w:r>
          </w:p>
        </w:tc>
        <w:tc>
          <w:tcPr>
            <w:tcW w:w="0" w:type="auto"/>
            <w:tcBorders>
              <w:top w:val="single" w:sz="48" w:space="0" w:color="FFFFFF"/>
              <w:left w:val="single" w:sz="48" w:space="0" w:color="FFFFFF"/>
              <w:bottom w:val="single" w:sz="48" w:space="0" w:color="FFFFFF"/>
              <w:right w:val="single" w:sz="48" w:space="0" w:color="FFFFFF"/>
            </w:tcBorders>
            <w:shd w:val="clear" w:color="auto" w:fill="E6E6E6"/>
            <w:hideMark/>
          </w:tcPr>
          <w:p w14:paraId="135B013E"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27,3</w:t>
            </w:r>
          </w:p>
        </w:tc>
        <w:tc>
          <w:tcPr>
            <w:tcW w:w="0" w:type="auto"/>
            <w:tcBorders>
              <w:top w:val="single" w:sz="48" w:space="0" w:color="FFFFFF"/>
              <w:left w:val="single" w:sz="48" w:space="0" w:color="FFFFFF"/>
              <w:bottom w:val="single" w:sz="48" w:space="0" w:color="FFFFFF"/>
              <w:right w:val="outset" w:sz="2" w:space="0" w:color="auto"/>
            </w:tcBorders>
            <w:shd w:val="clear" w:color="auto" w:fill="E6E6E6"/>
            <w:hideMark/>
          </w:tcPr>
          <w:p w14:paraId="254B6E7C"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529"/>
                <w:kern w:val="0"/>
                <w:sz w:val="21"/>
                <w:szCs w:val="21"/>
                <w:lang w:eastAsia="ru-RU"/>
                <w14:ligatures w14:val="none"/>
              </w:rPr>
            </w:pPr>
            <w:r w:rsidRPr="00BB4242">
              <w:rPr>
                <w:rFonts w:ascii="Times New Roman" w:eastAsia="Times New Roman" w:hAnsi="Times New Roman" w:cs="Times New Roman"/>
                <w:color w:val="212529"/>
                <w:kern w:val="0"/>
                <w:sz w:val="21"/>
                <w:szCs w:val="21"/>
                <w:lang w:eastAsia="ru-RU"/>
                <w14:ligatures w14:val="none"/>
              </w:rPr>
              <w:t>304,5</w:t>
            </w:r>
          </w:p>
        </w:tc>
      </w:tr>
    </w:tbl>
    <w:p w14:paraId="24B18B73"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4A3F7752"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7FD155A2"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В области животноводства в 2020 г. стало функционировать ИП Глава КФХ Клименко О.А.</w:t>
      </w:r>
    </w:p>
    <w:p w14:paraId="1CCF27A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5232138E" w14:textId="77777777" w:rsidR="00BB4242" w:rsidRPr="00BB4242" w:rsidRDefault="00BB4242" w:rsidP="00BB4242">
      <w:pPr>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
        <w:gridCol w:w="3476"/>
      </w:tblGrid>
      <w:tr w:rsidR="00BB4242" w:rsidRPr="00BB4242" w14:paraId="1554B22D" w14:textId="77777777" w:rsidTr="00BB424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250427" w14:textId="77777777" w:rsidR="00BB4242" w:rsidRPr="00BB4242" w:rsidRDefault="00BB4242" w:rsidP="00BB4242">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D36A4"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Находится на выращивании и откорме</w:t>
            </w:r>
          </w:p>
          <w:p w14:paraId="3CC60FB0" w14:textId="77777777" w:rsidR="00BB4242" w:rsidRPr="00BB4242" w:rsidRDefault="00BB4242" w:rsidP="00BB4242">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Всего 64 головы.</w:t>
            </w:r>
          </w:p>
        </w:tc>
      </w:tr>
    </w:tbl>
    <w:p w14:paraId="6D4416A7" w14:textId="77777777" w:rsidR="00BB4242" w:rsidRPr="00BB4242" w:rsidRDefault="00BB4242" w:rsidP="00BB4242">
      <w:pPr>
        <w:spacing w:after="0" w:line="240" w:lineRule="auto"/>
        <w:rPr>
          <w:rFonts w:ascii="Times New Roman" w:eastAsia="Times New Roman" w:hAnsi="Times New Roman" w:cs="Times New Roman"/>
          <w:kern w:val="0"/>
          <w:sz w:val="24"/>
          <w:szCs w:val="24"/>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br/>
      </w:r>
    </w:p>
    <w:p w14:paraId="6825E83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114BA22A"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Сфера образования</w:t>
      </w:r>
    </w:p>
    <w:p w14:paraId="1D98E09A"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0CED4865"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На территории Первомайского сельского поселения осуществляют свою деятельность 2 образовательных учреждения:</w:t>
      </w:r>
    </w:p>
    <w:p w14:paraId="05FEF302"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МКОУ Первомайская ООШ - численность детей - 64 чел.</w:t>
      </w:r>
    </w:p>
    <w:p w14:paraId="20BD3C91"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дошкольная группа МКОУ Первомайская ООШ– численность детей 25 чел.</w:t>
      </w:r>
    </w:p>
    <w:p w14:paraId="16C939EE"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lastRenderedPageBreak/>
        <w:t>       Все преподаватели в 2019-2020 учебном году, несмотря на то, что часть учебного года прошла на удаленной системе обучения участвовали в местных, региональных и всероссийских конкурсах, семинарах, олимпиадах, интернет-тестированиях, давали открытые уроки учителям района. Учащиеся школы под руководством педагогов принимали участие в 52 мероприятиях разных уровней в интеллектуальном, творческом, социально-пропагандистском, спортивном направлениях. Дипломы призеров получили 28 учеников, победителями стали 15 учащихся. Можно с уверенностью сказать, что в школе проводится работа с одаренными детьми, расширяется круг дистационных олимпиад и конкурсов, в которых принимают участие ученики нашей школы.</w:t>
      </w:r>
    </w:p>
    <w:p w14:paraId="40C01C3A"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Сфера культуры</w:t>
      </w:r>
    </w:p>
    <w:p w14:paraId="2507C2D3"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35C9E5C1"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На территории Первомайского сельского поселения функционируют:</w:t>
      </w:r>
    </w:p>
    <w:p w14:paraId="1D7FF36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- 1 сельский Дом культуры</w:t>
      </w:r>
    </w:p>
    <w:p w14:paraId="50AAA664"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- 1 библиотека</w:t>
      </w:r>
    </w:p>
    <w:p w14:paraId="3DBE2597"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течении 2020 года в Первомайском сельском Доме культуры ВСЕ клубные формирования: ансамбль «Свирель», детский вокально-танцевальный ансамбль «Свирелька», кружок сольного пения, дамский клуб «Гармония», любительское объединение «ЗОЖ», клуб для старшего поколения «Оптимист»; молодежное волонтерское объединение «Добродар», с марта 2020 года в связи с распространением новой короновирусной инфекции (COVID-19), работали в онлайн-режиме. В связи с этим с 1 июня 2020 года создана группа «Первомайский СДК» в соц.сети ОДНОКЛАССНИКИ, где размещалась вся информация о работе Первомайского СДК. Можно все это посмотреть в любое время.</w:t>
      </w:r>
    </w:p>
    <w:p w14:paraId="42B4F4D6"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Ряд мероприятий прошли «вживую», с соблюдением мер предосторожности, рекомендованных Роспотребнадзором: акции «Свеча памяти», «Минута молчания», возлагали цветы в День Победы и День Героев Отечества к мемориалам в сквере и бюсту героя РФ Белодедова А.Н., конкурсы рисунков и фотоконкурсы, флэш=моб «Окна России», «Флаги России» и «Песни Победы», в которых принимали участие самые активные жители наших населённых пунктов, адресные поздравления ветеранов ВОВ и юбиляров.</w:t>
      </w:r>
    </w:p>
    <w:p w14:paraId="33218D8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Ансамбль «Свирелька» принял участие в конкурсе «Казачок» в трех номинациях. Получили дипломы лауреатов I степени в трех номинациях.</w:t>
      </w:r>
    </w:p>
    <w:p w14:paraId="29407C4B"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БИБЛИОТЕКА</w:t>
      </w:r>
    </w:p>
    <w:p w14:paraId="29ED1ED1"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08C3FC0A"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61A8C361"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225C3F79"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Сфера здравоохранения</w:t>
      </w:r>
    </w:p>
    <w:p w14:paraId="47FBD9A0"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23D8B2B5"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На территории поселения функционирует 1 ФАП.</w:t>
      </w:r>
    </w:p>
    <w:p w14:paraId="4B4C8C97"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52BA5798"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Несмотря на пандемию регулярно проводятся субботники по благоустройству территории поселения, в которых учувствуют работники   администрации, СДК, организаций расположенных на территории поселения, ученики Первомайской ООШ и жители Первомайского сельского поселения, производится уборка прилегающих территорий:</w:t>
      </w:r>
    </w:p>
    <w:p w14:paraId="51BF3AC9"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lastRenderedPageBreak/>
        <w:t>- вокруг школы от мусора и прошлогодней листвы, территория памятника погибшим односельчанам в годы ВОВ, в сквере</w:t>
      </w:r>
    </w:p>
    <w:p w14:paraId="303EFF52"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территории офиса отделения «Подгоренское - 2» «АВАНГАРД АГРО Воронеж», магазинов ИП Карягина Е.И. и Николенко А.В., почты и а так же придомовые территории</w:t>
      </w:r>
    </w:p>
    <w:p w14:paraId="7BD5BF82"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проведена побелка деревьев и электрических опор, расположенных на территории поселения.</w:t>
      </w:r>
    </w:p>
    <w:p w14:paraId="5220CC72"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в ноябре установлены контейнеры для сбора мусора</w:t>
      </w:r>
    </w:p>
    <w:p w14:paraId="4F5012B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По мере необходимости работниками администрации поселения производится регулярная уборка территории поселения от мусора, также проводится   скашивание сорной растительности, убрана территория у кладбища по ул.Ленина х. Суд-Николаевка.</w:t>
      </w:r>
    </w:p>
    <w:p w14:paraId="4DEC015A"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Накануне православного праздника Пасхи был завезен   песок на кладбища.</w:t>
      </w:r>
    </w:p>
    <w:p w14:paraId="71FCBCF9"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Заключительная часть.</w:t>
      </w:r>
    </w:p>
    <w:p w14:paraId="07EA9026"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4CA8C6AA"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Планы на 2021 год:</w:t>
      </w:r>
    </w:p>
    <w:p w14:paraId="01DA3ED4" w14:textId="77777777" w:rsidR="00BB4242" w:rsidRPr="00BB4242" w:rsidRDefault="00BB4242" w:rsidP="00BB4242">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2CA9010A"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В 2021 году продолжится работа по улучшению качества жизни населения</w:t>
      </w:r>
    </w:p>
    <w:p w14:paraId="6A99B50C"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Мероприятия будут направлены на решение следующих задач:</w:t>
      </w:r>
    </w:p>
    <w:p w14:paraId="25C38B17"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59BBC340"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завершение строительства газопровода среднего и низкого давления в х. Покровка;</w:t>
      </w:r>
    </w:p>
    <w:p w14:paraId="133E5C8C"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перевод на газовое топливо здания Первомайского СДК;</w:t>
      </w:r>
    </w:p>
    <w:p w14:paraId="5A7128B8"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подана заявка на получение гранта на реализацию проекта «Благоустройство кладбища ул.Полевая»;</w:t>
      </w:r>
    </w:p>
    <w:p w14:paraId="42340E15"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 обустройство площадок сбора твердых коммунальных отходов на территории поселения;</w:t>
      </w:r>
    </w:p>
    <w:p w14:paraId="620D2367"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2D141636"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ремонт и отсыпка дорог местного значения в хуторах х. Суд-Николаевка, х. Покровка, х. Марс;</w:t>
      </w:r>
    </w:p>
    <w:p w14:paraId="76A4EFC1"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 установка проблескового светофора и ограждения пешеходного перехода у МКОУ Первомайская ООШ;</w:t>
      </w:r>
    </w:p>
    <w:p w14:paraId="308EACA9"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установка спортивной площадки открытого типа для сдачи норм ГТО на территории Первомайской школы,</w:t>
      </w:r>
    </w:p>
    <w:p w14:paraId="6C829872"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изготовить проектно-сметную документацию для участия в областной программе «Модернизация систем уличного освещения».</w:t>
      </w:r>
    </w:p>
    <w:p w14:paraId="691F516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продолжить работу по благоустройство поселения.</w:t>
      </w:r>
    </w:p>
    <w:p w14:paraId="7184119F" w14:textId="77777777" w:rsidR="00BB4242" w:rsidRPr="00BB4242" w:rsidRDefault="00BB4242" w:rsidP="00BB4242">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BB4242">
        <w:rPr>
          <w:rFonts w:ascii="Times New Roman" w:eastAsia="Times New Roman" w:hAnsi="Times New Roman" w:cs="Times New Roman"/>
          <w:color w:val="212121"/>
          <w:kern w:val="0"/>
          <w:sz w:val="21"/>
          <w:szCs w:val="21"/>
          <w:lang w:eastAsia="ru-RU"/>
          <w14:ligatures w14:val="none"/>
        </w:rPr>
        <w:t>   </w:t>
      </w:r>
    </w:p>
    <w:p w14:paraId="3DE8131D"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1D73"/>
    <w:rsid w:val="00321D73"/>
    <w:rsid w:val="008C2AB2"/>
    <w:rsid w:val="00BB4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7440F-111A-446F-8095-1428928D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242"/>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2155</Words>
  <Characters>12287</Characters>
  <Application>Microsoft Office Word</Application>
  <DocSecurity>0</DocSecurity>
  <Lines>102</Lines>
  <Paragraphs>28</Paragraphs>
  <ScaleCrop>false</ScaleCrop>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2023-03-16T08:53:00Z</dcterms:created>
  <dcterms:modified xsi:type="dcterms:W3CDTF">2023-03-16T08:53:00Z</dcterms:modified>
</cp:coreProperties>
</file>