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77C6" w14:textId="77777777" w:rsidR="00AD07EF" w:rsidRDefault="00AD07EF" w:rsidP="00AD07EF">
      <w:pPr>
        <w:pStyle w:val="a3"/>
        <w:shd w:val="clear" w:color="auto" w:fill="FFFFFF"/>
        <w:spacing w:before="0" w:beforeAutospacing="0"/>
        <w:jc w:val="center"/>
        <w:rPr>
          <w:color w:val="212121"/>
          <w:sz w:val="21"/>
          <w:szCs w:val="21"/>
        </w:rPr>
      </w:pPr>
      <w:r>
        <w:rPr>
          <w:b/>
          <w:bCs/>
          <w:color w:val="212121"/>
          <w:sz w:val="21"/>
          <w:szCs w:val="21"/>
        </w:rPr>
        <w:t>Воронежская межрайонная природоохранная прокуратура информирует</w:t>
      </w:r>
    </w:p>
    <w:p w14:paraId="68C5B800"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 </w:t>
      </w:r>
    </w:p>
    <w:p w14:paraId="0430C660"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С 01.04.2022 года на территории Воронежской области вводится противопожарный режим, в этой связи в целях профилактики и предупреждения лесных пожаров необходимо соблюдать меры предосторожности в лесу для предотвращения либо снижения случаев возникновения лесных пожаров.</w:t>
      </w:r>
    </w:p>
    <w:p w14:paraId="5E36F357"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В период со дня схода снежного покрова до установления устойчивой дождливой погоды или образования снежного покрова в лесах запрещается:</w:t>
      </w:r>
    </w:p>
    <w:p w14:paraId="7D223FB9"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25F3845C"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б) бросать горящие спички, окурки и горячую золу из курительных трубок, стекло (стеклянные бутылки, банки и др.);</w:t>
      </w:r>
    </w:p>
    <w:p w14:paraId="0A29837C"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75A5D927"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76889457"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70AFD273"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е) выполнять работы с открытым огнем на торфяниках.</w:t>
      </w:r>
    </w:p>
    <w:p w14:paraId="242987EE"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Юридические лица и граждане, осуществляющие использование лесных участков, обязаны:</w:t>
      </w:r>
    </w:p>
    <w:p w14:paraId="68507C91"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14:paraId="72C7AEF9"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719080AA"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14:paraId="4FA4DD7D"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02D1D543"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lastRenderedPageBreak/>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Правил пожарной безопасности в лесах и предупреждении возникновения лесных пожаров, а также о способах их тушения.</w:t>
      </w:r>
    </w:p>
    <w:p w14:paraId="46EF1E71"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Пребывание граждан в лесах может быть ограничено в целях обеспечения пожарной безопасности в лесах.</w:t>
      </w:r>
    </w:p>
    <w:p w14:paraId="5E6FAA3F"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За нарушение требований пожарной безопасности предусмотрена административная (ст. 20.4 КоАП РФ) и уголовная ответственность</w:t>
      </w:r>
      <w:r>
        <w:rPr>
          <w:color w:val="212121"/>
          <w:sz w:val="21"/>
          <w:szCs w:val="21"/>
        </w:rPr>
        <w:br/>
        <w:t>(ст. 261 УК РФ).</w:t>
      </w:r>
    </w:p>
    <w:p w14:paraId="7CE31185" w14:textId="77777777" w:rsidR="00AD07EF" w:rsidRDefault="00AD07EF" w:rsidP="00AD07EF">
      <w:pPr>
        <w:pStyle w:val="a3"/>
        <w:shd w:val="clear" w:color="auto" w:fill="FFFFFF"/>
        <w:spacing w:before="0" w:beforeAutospacing="0"/>
        <w:rPr>
          <w:color w:val="212121"/>
          <w:sz w:val="21"/>
          <w:szCs w:val="21"/>
        </w:rPr>
      </w:pPr>
      <w:r>
        <w:rPr>
          <w:color w:val="212121"/>
          <w:sz w:val="21"/>
          <w:szCs w:val="21"/>
        </w:rPr>
        <w:t> </w:t>
      </w:r>
    </w:p>
    <w:p w14:paraId="2E9D2BF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74C9"/>
    <w:rsid w:val="008C2AB2"/>
    <w:rsid w:val="00AA74C9"/>
    <w:rsid w:val="00AD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23AAE-EBBE-4E01-A765-0D2BCA51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7E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0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2023-03-16T09:22:00Z</dcterms:created>
  <dcterms:modified xsi:type="dcterms:W3CDTF">2023-03-16T09:22:00Z</dcterms:modified>
</cp:coreProperties>
</file>